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6BBFF" w14:textId="77777777" w:rsidR="00A507B6" w:rsidRDefault="00A507B6" w:rsidP="00A507B6">
      <w:pPr>
        <w:spacing w:after="0" w:line="480" w:lineRule="auto"/>
        <w:jc w:val="center"/>
        <w:rPr>
          <w:rFonts w:ascii="Times New Roman" w:eastAsia="Calibri" w:hAnsi="Times New Roman" w:cs="Times New Roman"/>
          <w:b/>
          <w:bCs/>
          <w:sz w:val="24"/>
          <w:szCs w:val="24"/>
          <w:lang w:val="en-CA"/>
        </w:rPr>
      </w:pPr>
      <w:r w:rsidRPr="00A87495">
        <w:rPr>
          <w:rFonts w:ascii="Times New Roman" w:eastAsia="Calibri" w:hAnsi="Times New Roman" w:cs="Times New Roman"/>
          <w:b/>
          <w:bCs/>
          <w:sz w:val="24"/>
          <w:szCs w:val="24"/>
          <w:lang w:val="en-CA"/>
        </w:rPr>
        <w:t>UNDERSTANDING AND NEUTRALIZING THE EXPENSE PREDICTION BIAS</w:t>
      </w:r>
      <w:r>
        <w:rPr>
          <w:rFonts w:ascii="Times New Roman" w:eastAsia="Calibri" w:hAnsi="Times New Roman" w:cs="Times New Roman"/>
          <w:b/>
          <w:bCs/>
          <w:sz w:val="24"/>
          <w:szCs w:val="24"/>
          <w:lang w:val="en-CA"/>
        </w:rPr>
        <w:t xml:space="preserve">: </w:t>
      </w:r>
    </w:p>
    <w:p w14:paraId="4EF70C83" w14:textId="77777777" w:rsidR="00A507B6" w:rsidRPr="00A87495" w:rsidRDefault="00A507B6" w:rsidP="00A507B6">
      <w:pPr>
        <w:spacing w:after="0" w:line="480" w:lineRule="auto"/>
        <w:jc w:val="center"/>
        <w:rPr>
          <w:rFonts w:ascii="Times New Roman" w:eastAsia="Calibri" w:hAnsi="Times New Roman" w:cs="Times New Roman"/>
          <w:b/>
          <w:bCs/>
          <w:sz w:val="24"/>
          <w:szCs w:val="24"/>
          <w:lang w:val="en-CA"/>
        </w:rPr>
      </w:pPr>
      <w:r>
        <w:rPr>
          <w:rFonts w:ascii="Times New Roman" w:eastAsia="Calibri" w:hAnsi="Times New Roman" w:cs="Times New Roman"/>
          <w:b/>
          <w:bCs/>
          <w:sz w:val="24"/>
          <w:szCs w:val="24"/>
          <w:lang w:val="en-CA"/>
        </w:rPr>
        <w:t xml:space="preserve">THE ROLE OF </w:t>
      </w:r>
      <w:r w:rsidRPr="00A87495">
        <w:rPr>
          <w:rFonts w:ascii="Times New Roman" w:eastAsia="Calibri" w:hAnsi="Times New Roman" w:cs="Times New Roman"/>
          <w:b/>
          <w:bCs/>
          <w:sz w:val="24"/>
          <w:szCs w:val="24"/>
          <w:lang w:val="en-CA"/>
        </w:rPr>
        <w:t>ACCESSIBILITY, TYPICALITY, AND SKEWNESS</w:t>
      </w:r>
    </w:p>
    <w:p w14:paraId="4E52134A" w14:textId="4C053247" w:rsidR="00A507B6" w:rsidRDefault="00A507B6" w:rsidP="004778B0">
      <w:pPr>
        <w:spacing w:after="0" w:line="480" w:lineRule="auto"/>
        <w:jc w:val="center"/>
        <w:rPr>
          <w:rFonts w:ascii="Times New Roman" w:eastAsia="Calibri" w:hAnsi="Times New Roman" w:cs="Times New Roman"/>
          <w:b/>
          <w:bCs/>
          <w:sz w:val="24"/>
          <w:szCs w:val="24"/>
          <w:lang w:val="en-CA"/>
        </w:rPr>
      </w:pPr>
    </w:p>
    <w:p w14:paraId="0609F848" w14:textId="27F179BA" w:rsidR="00A75E2E" w:rsidRDefault="00A75E2E" w:rsidP="00A75E2E">
      <w:pPr>
        <w:spacing w:after="0" w:line="240" w:lineRule="auto"/>
        <w:jc w:val="center"/>
        <w:rPr>
          <w:rFonts w:ascii="Times New Roman" w:eastAsia="Calibri" w:hAnsi="Times New Roman" w:cs="Times New Roman"/>
          <w:sz w:val="24"/>
          <w:szCs w:val="24"/>
          <w:lang w:val="en-CA"/>
        </w:rPr>
      </w:pPr>
      <w:r>
        <w:rPr>
          <w:rFonts w:ascii="Times New Roman" w:eastAsia="Calibri" w:hAnsi="Times New Roman" w:cs="Times New Roman"/>
          <w:sz w:val="24"/>
          <w:szCs w:val="24"/>
          <w:lang w:val="en-CA"/>
        </w:rPr>
        <w:t>Ray Charles “Chuck” Howard</w:t>
      </w:r>
    </w:p>
    <w:p w14:paraId="69497E0A" w14:textId="5BADB480" w:rsidR="00A75E2E" w:rsidRDefault="00A75E2E" w:rsidP="00A75E2E">
      <w:pPr>
        <w:spacing w:after="0" w:line="240" w:lineRule="auto"/>
        <w:jc w:val="center"/>
        <w:rPr>
          <w:rFonts w:ascii="Times New Roman" w:eastAsia="Calibri" w:hAnsi="Times New Roman" w:cs="Times New Roman"/>
          <w:sz w:val="24"/>
          <w:szCs w:val="24"/>
          <w:lang w:val="en-CA"/>
        </w:rPr>
      </w:pPr>
      <w:r>
        <w:rPr>
          <w:rFonts w:ascii="Times New Roman" w:eastAsia="Calibri" w:hAnsi="Times New Roman" w:cs="Times New Roman"/>
          <w:sz w:val="24"/>
          <w:szCs w:val="24"/>
          <w:lang w:val="en-CA"/>
        </w:rPr>
        <w:t>Assistant Professor of Marketing, Mays Business School, Texas A&amp;M University</w:t>
      </w:r>
    </w:p>
    <w:p w14:paraId="0F63EDD5" w14:textId="4CECD292" w:rsidR="00A75E2E" w:rsidRDefault="00887A86" w:rsidP="00A75E2E">
      <w:pPr>
        <w:spacing w:after="0" w:line="240" w:lineRule="auto"/>
        <w:jc w:val="center"/>
        <w:rPr>
          <w:rFonts w:ascii="Times New Roman" w:eastAsia="Calibri" w:hAnsi="Times New Roman" w:cs="Times New Roman"/>
          <w:sz w:val="24"/>
          <w:szCs w:val="24"/>
          <w:lang w:val="en-CA"/>
        </w:rPr>
      </w:pPr>
      <w:hyperlink r:id="rId8" w:history="1">
        <w:r w:rsidR="00A75E2E" w:rsidRPr="003F30DD">
          <w:rPr>
            <w:rStyle w:val="Hyperlink"/>
            <w:rFonts w:ascii="Times New Roman" w:eastAsia="Calibri" w:hAnsi="Times New Roman" w:cs="Times New Roman"/>
            <w:sz w:val="24"/>
            <w:szCs w:val="24"/>
            <w:lang w:val="en-CA"/>
          </w:rPr>
          <w:t>rhoward@mays.tamu.edu</w:t>
        </w:r>
      </w:hyperlink>
    </w:p>
    <w:p w14:paraId="79B34C65" w14:textId="402AE759" w:rsidR="00A75E2E" w:rsidRDefault="00A75E2E" w:rsidP="00A75E2E">
      <w:pPr>
        <w:spacing w:after="0" w:line="240" w:lineRule="auto"/>
        <w:jc w:val="center"/>
        <w:rPr>
          <w:rFonts w:ascii="Times New Roman" w:eastAsia="Calibri" w:hAnsi="Times New Roman" w:cs="Times New Roman"/>
          <w:sz w:val="24"/>
          <w:szCs w:val="24"/>
          <w:lang w:val="en-CA"/>
        </w:rPr>
      </w:pPr>
    </w:p>
    <w:p w14:paraId="48FA2942" w14:textId="320CB7C3" w:rsidR="00A75E2E" w:rsidRDefault="00A75E2E" w:rsidP="00A75E2E">
      <w:pPr>
        <w:spacing w:after="0" w:line="240" w:lineRule="auto"/>
        <w:jc w:val="center"/>
        <w:rPr>
          <w:rFonts w:ascii="Times New Roman" w:eastAsia="Calibri" w:hAnsi="Times New Roman" w:cs="Times New Roman"/>
          <w:sz w:val="24"/>
          <w:szCs w:val="24"/>
          <w:lang w:val="en-CA"/>
        </w:rPr>
      </w:pPr>
      <w:r>
        <w:rPr>
          <w:rFonts w:ascii="Times New Roman" w:eastAsia="Calibri" w:hAnsi="Times New Roman" w:cs="Times New Roman"/>
          <w:sz w:val="24"/>
          <w:szCs w:val="24"/>
          <w:lang w:val="en-CA"/>
        </w:rPr>
        <w:t>David J. Hardisty</w:t>
      </w:r>
    </w:p>
    <w:p w14:paraId="2CF27E78" w14:textId="126E5149" w:rsidR="00A75E2E" w:rsidRDefault="00A75E2E" w:rsidP="00A75E2E">
      <w:pPr>
        <w:spacing w:after="0" w:line="240" w:lineRule="auto"/>
        <w:jc w:val="center"/>
        <w:rPr>
          <w:rFonts w:ascii="Times New Roman" w:eastAsia="Calibri" w:hAnsi="Times New Roman" w:cs="Times New Roman"/>
          <w:sz w:val="24"/>
          <w:szCs w:val="24"/>
          <w:lang w:val="en-CA"/>
        </w:rPr>
      </w:pPr>
      <w:r>
        <w:rPr>
          <w:rFonts w:ascii="Times New Roman" w:eastAsia="Calibri" w:hAnsi="Times New Roman" w:cs="Times New Roman"/>
          <w:sz w:val="24"/>
          <w:szCs w:val="24"/>
          <w:lang w:val="en-CA"/>
        </w:rPr>
        <w:t>Associate Professor of Marketing, Sauder School of Business, University of British Columbia</w:t>
      </w:r>
    </w:p>
    <w:p w14:paraId="2D31230E" w14:textId="7CF73B6A" w:rsidR="00A75E2E" w:rsidRDefault="00887A86" w:rsidP="00A75E2E">
      <w:pPr>
        <w:spacing w:after="0" w:line="240" w:lineRule="auto"/>
        <w:jc w:val="center"/>
        <w:rPr>
          <w:rFonts w:ascii="Times New Roman" w:eastAsia="Calibri" w:hAnsi="Times New Roman" w:cs="Times New Roman"/>
          <w:sz w:val="24"/>
          <w:szCs w:val="24"/>
          <w:lang w:val="en-CA"/>
        </w:rPr>
      </w:pPr>
      <w:hyperlink r:id="rId9" w:history="1">
        <w:r w:rsidR="00A75E2E" w:rsidRPr="003F30DD">
          <w:rPr>
            <w:rStyle w:val="Hyperlink"/>
            <w:rFonts w:ascii="Times New Roman" w:eastAsia="Calibri" w:hAnsi="Times New Roman" w:cs="Times New Roman"/>
            <w:sz w:val="24"/>
            <w:szCs w:val="24"/>
            <w:lang w:val="en-CA"/>
          </w:rPr>
          <w:t>david.hardisty@sauder.ubc.ca</w:t>
        </w:r>
      </w:hyperlink>
    </w:p>
    <w:p w14:paraId="49296ED2" w14:textId="5024E16B" w:rsidR="00A75E2E" w:rsidRDefault="00A75E2E" w:rsidP="00A75E2E">
      <w:pPr>
        <w:spacing w:after="0" w:line="240" w:lineRule="auto"/>
        <w:jc w:val="center"/>
        <w:rPr>
          <w:rFonts w:ascii="Times New Roman" w:eastAsia="Calibri" w:hAnsi="Times New Roman" w:cs="Times New Roman"/>
          <w:sz w:val="24"/>
          <w:szCs w:val="24"/>
          <w:lang w:val="en-CA"/>
        </w:rPr>
      </w:pPr>
    </w:p>
    <w:p w14:paraId="31E8B391" w14:textId="52F8208A" w:rsidR="00A75E2E" w:rsidRDefault="00261373" w:rsidP="00A75E2E">
      <w:pPr>
        <w:spacing w:after="0" w:line="240" w:lineRule="auto"/>
        <w:jc w:val="center"/>
        <w:rPr>
          <w:rFonts w:ascii="Times New Roman" w:eastAsia="Calibri" w:hAnsi="Times New Roman" w:cs="Times New Roman"/>
          <w:sz w:val="24"/>
          <w:szCs w:val="24"/>
          <w:lang w:val="en-CA"/>
        </w:rPr>
      </w:pPr>
      <w:r>
        <w:rPr>
          <w:rFonts w:ascii="Times New Roman" w:eastAsia="Calibri" w:hAnsi="Times New Roman" w:cs="Times New Roman"/>
          <w:sz w:val="24"/>
          <w:szCs w:val="24"/>
          <w:lang w:val="en-CA"/>
        </w:rPr>
        <w:t>Abigail B. Sussman</w:t>
      </w:r>
    </w:p>
    <w:p w14:paraId="14051F48" w14:textId="170C7016" w:rsidR="00261373" w:rsidRDefault="00261373" w:rsidP="00A75E2E">
      <w:pPr>
        <w:spacing w:after="0" w:line="240" w:lineRule="auto"/>
        <w:jc w:val="center"/>
        <w:rPr>
          <w:rFonts w:ascii="Times New Roman" w:eastAsia="Calibri" w:hAnsi="Times New Roman" w:cs="Times New Roman"/>
          <w:sz w:val="24"/>
          <w:szCs w:val="24"/>
          <w:lang w:val="en-CA"/>
        </w:rPr>
      </w:pPr>
      <w:r>
        <w:rPr>
          <w:rFonts w:ascii="Times New Roman" w:eastAsia="Calibri" w:hAnsi="Times New Roman" w:cs="Times New Roman"/>
          <w:sz w:val="24"/>
          <w:szCs w:val="24"/>
          <w:lang w:val="en-CA"/>
        </w:rPr>
        <w:t>Associate Professor of Marketing, Booth School of Business, University of Chicago</w:t>
      </w:r>
    </w:p>
    <w:p w14:paraId="5334C905" w14:textId="65E44A6F" w:rsidR="00261373" w:rsidRDefault="00887A86" w:rsidP="00A75E2E">
      <w:pPr>
        <w:spacing w:after="0" w:line="240" w:lineRule="auto"/>
        <w:jc w:val="center"/>
        <w:rPr>
          <w:rFonts w:ascii="Times New Roman" w:eastAsia="Calibri" w:hAnsi="Times New Roman" w:cs="Times New Roman"/>
          <w:sz w:val="24"/>
          <w:szCs w:val="24"/>
          <w:lang w:val="en-CA"/>
        </w:rPr>
      </w:pPr>
      <w:hyperlink r:id="rId10" w:history="1">
        <w:r w:rsidR="00261373" w:rsidRPr="003F30DD">
          <w:rPr>
            <w:rStyle w:val="Hyperlink"/>
            <w:rFonts w:ascii="Times New Roman" w:eastAsia="Calibri" w:hAnsi="Times New Roman" w:cs="Times New Roman"/>
            <w:sz w:val="24"/>
            <w:szCs w:val="24"/>
            <w:lang w:val="en-CA"/>
          </w:rPr>
          <w:t>abigail.sussman@chicagobooth.edu</w:t>
        </w:r>
      </w:hyperlink>
    </w:p>
    <w:p w14:paraId="7A6906DB" w14:textId="6F7082BB" w:rsidR="00261373" w:rsidRDefault="00261373" w:rsidP="00A75E2E">
      <w:pPr>
        <w:spacing w:after="0" w:line="240" w:lineRule="auto"/>
        <w:jc w:val="center"/>
        <w:rPr>
          <w:rFonts w:ascii="Times New Roman" w:eastAsia="Calibri" w:hAnsi="Times New Roman" w:cs="Times New Roman"/>
          <w:sz w:val="24"/>
          <w:szCs w:val="24"/>
          <w:lang w:val="en-CA"/>
        </w:rPr>
      </w:pPr>
    </w:p>
    <w:p w14:paraId="4A5429BB" w14:textId="0855ACD9" w:rsidR="00261373" w:rsidRDefault="00261373" w:rsidP="00A75E2E">
      <w:pPr>
        <w:spacing w:after="0" w:line="240" w:lineRule="auto"/>
        <w:jc w:val="center"/>
        <w:rPr>
          <w:rFonts w:ascii="Times New Roman" w:eastAsia="Calibri" w:hAnsi="Times New Roman" w:cs="Times New Roman"/>
          <w:sz w:val="24"/>
          <w:szCs w:val="24"/>
          <w:lang w:val="en-CA"/>
        </w:rPr>
      </w:pPr>
      <w:r>
        <w:rPr>
          <w:rFonts w:ascii="Times New Roman" w:eastAsia="Calibri" w:hAnsi="Times New Roman" w:cs="Times New Roman"/>
          <w:sz w:val="24"/>
          <w:szCs w:val="24"/>
          <w:lang w:val="en-CA"/>
        </w:rPr>
        <w:t>Marcel F. Lukas</w:t>
      </w:r>
    </w:p>
    <w:p w14:paraId="59D4A7B8" w14:textId="317C41D9" w:rsidR="00261373" w:rsidRDefault="00261373" w:rsidP="00A75E2E">
      <w:pPr>
        <w:spacing w:after="0" w:line="240" w:lineRule="auto"/>
        <w:jc w:val="center"/>
        <w:rPr>
          <w:rFonts w:ascii="Times New Roman" w:eastAsia="Calibri" w:hAnsi="Times New Roman" w:cs="Times New Roman"/>
          <w:sz w:val="24"/>
          <w:szCs w:val="24"/>
          <w:lang w:val="en-CA"/>
        </w:rPr>
      </w:pPr>
      <w:r>
        <w:rPr>
          <w:rFonts w:ascii="Times New Roman" w:eastAsia="Calibri" w:hAnsi="Times New Roman" w:cs="Times New Roman"/>
          <w:sz w:val="24"/>
          <w:szCs w:val="24"/>
          <w:lang w:val="en-CA"/>
        </w:rPr>
        <w:t>Lecturer in Banking and Finance, School of Management, University of St. Andrews</w:t>
      </w:r>
    </w:p>
    <w:p w14:paraId="59B5CE37" w14:textId="4BF28115" w:rsidR="00A75E2E" w:rsidRDefault="00887A86" w:rsidP="004778B0">
      <w:pPr>
        <w:spacing w:after="0" w:line="480" w:lineRule="auto"/>
        <w:jc w:val="center"/>
        <w:rPr>
          <w:rFonts w:ascii="Times New Roman" w:eastAsia="Calibri" w:hAnsi="Times New Roman" w:cs="Times New Roman"/>
          <w:sz w:val="24"/>
          <w:szCs w:val="24"/>
          <w:lang w:val="en-CA"/>
        </w:rPr>
      </w:pPr>
      <w:hyperlink r:id="rId11" w:history="1">
        <w:r w:rsidR="00261373" w:rsidRPr="003F30DD">
          <w:rPr>
            <w:rStyle w:val="Hyperlink"/>
            <w:rFonts w:ascii="Times New Roman" w:eastAsia="Calibri" w:hAnsi="Times New Roman" w:cs="Times New Roman"/>
            <w:sz w:val="24"/>
            <w:szCs w:val="24"/>
            <w:lang w:val="en-CA"/>
          </w:rPr>
          <w:t>mfl3@st-andrews.ac.uk</w:t>
        </w:r>
      </w:hyperlink>
    </w:p>
    <w:p w14:paraId="31B93596" w14:textId="77777777" w:rsidR="00EB2DFF" w:rsidRDefault="00EB2DFF" w:rsidP="00EB2DFF">
      <w:pPr>
        <w:spacing w:after="0" w:line="480" w:lineRule="auto"/>
        <w:rPr>
          <w:rFonts w:ascii="Times New Roman" w:eastAsia="Calibri" w:hAnsi="Times New Roman" w:cs="Times New Roman"/>
          <w:sz w:val="24"/>
          <w:szCs w:val="24"/>
          <w:lang w:val="en-CA"/>
        </w:rPr>
      </w:pPr>
    </w:p>
    <w:p w14:paraId="346F6843" w14:textId="30162816" w:rsidR="00261373" w:rsidRDefault="00EB2DFF" w:rsidP="00A52F2F">
      <w:pPr>
        <w:spacing w:after="0" w:line="240" w:lineRule="auto"/>
        <w:rPr>
          <w:rFonts w:ascii="Times New Roman" w:eastAsia="Calibri" w:hAnsi="Times New Roman" w:cs="Times New Roman"/>
          <w:color w:val="FF0000"/>
          <w:sz w:val="24"/>
          <w:szCs w:val="24"/>
        </w:rPr>
      </w:pPr>
      <w:r>
        <w:rPr>
          <w:rFonts w:ascii="Times New Roman" w:eastAsia="Calibri" w:hAnsi="Times New Roman" w:cs="Times New Roman"/>
          <w:sz w:val="24"/>
          <w:szCs w:val="24"/>
          <w:lang w:val="en-CA"/>
        </w:rPr>
        <w:t>Please direct correspondence to Chuck Howard (</w:t>
      </w:r>
      <w:hyperlink r:id="rId12" w:history="1">
        <w:r w:rsidRPr="003F30DD">
          <w:rPr>
            <w:rStyle w:val="Hyperlink"/>
            <w:rFonts w:ascii="Times New Roman" w:eastAsia="Calibri" w:hAnsi="Times New Roman" w:cs="Times New Roman"/>
            <w:sz w:val="24"/>
            <w:szCs w:val="24"/>
            <w:lang w:val="en-CA"/>
          </w:rPr>
          <w:t>rhoward@mays.tamu.edu</w:t>
        </w:r>
      </w:hyperlink>
      <w:r>
        <w:rPr>
          <w:rFonts w:ascii="Times New Roman" w:eastAsia="Calibri" w:hAnsi="Times New Roman" w:cs="Times New Roman"/>
          <w:sz w:val="24"/>
          <w:szCs w:val="24"/>
          <w:lang w:val="en-CA"/>
        </w:rPr>
        <w:t xml:space="preserve">). </w:t>
      </w:r>
      <w:r w:rsidRPr="00EB2DFF">
        <w:rPr>
          <w:rFonts w:ascii="Times New Roman" w:eastAsia="Calibri" w:hAnsi="Times New Roman" w:cs="Times New Roman"/>
          <w:sz w:val="24"/>
          <w:szCs w:val="24"/>
        </w:rPr>
        <w:t>This</w:t>
      </w:r>
      <w:r>
        <w:rPr>
          <w:rFonts w:ascii="Times New Roman" w:eastAsia="Calibri" w:hAnsi="Times New Roman" w:cs="Times New Roman"/>
          <w:sz w:val="24"/>
          <w:szCs w:val="24"/>
        </w:rPr>
        <w:t xml:space="preserve"> </w:t>
      </w:r>
      <w:r w:rsidRPr="00EB2DFF">
        <w:rPr>
          <w:rFonts w:ascii="Times New Roman" w:eastAsia="Calibri" w:hAnsi="Times New Roman" w:cs="Times New Roman"/>
          <w:sz w:val="24"/>
          <w:szCs w:val="24"/>
        </w:rPr>
        <w:t>work was</w:t>
      </w:r>
      <w:r>
        <w:rPr>
          <w:rFonts w:ascii="Times New Roman" w:eastAsia="Calibri" w:hAnsi="Times New Roman" w:cs="Times New Roman"/>
          <w:sz w:val="24"/>
          <w:szCs w:val="24"/>
        </w:rPr>
        <w:t xml:space="preserve"> </w:t>
      </w:r>
      <w:r w:rsidR="00B91B05">
        <w:rPr>
          <w:rFonts w:ascii="Times New Roman" w:eastAsia="Calibri" w:hAnsi="Times New Roman" w:cs="Times New Roman"/>
          <w:sz w:val="24"/>
          <w:szCs w:val="24"/>
        </w:rPr>
        <w:t xml:space="preserve">funded </w:t>
      </w:r>
      <w:r w:rsidRPr="00EB2DFF">
        <w:rPr>
          <w:rFonts w:ascii="Times New Roman" w:eastAsia="Calibri" w:hAnsi="Times New Roman" w:cs="Times New Roman"/>
          <w:sz w:val="24"/>
          <w:szCs w:val="24"/>
        </w:rPr>
        <w:t xml:space="preserve">by </w:t>
      </w:r>
      <w:r>
        <w:rPr>
          <w:rFonts w:ascii="Times New Roman" w:eastAsia="Calibri" w:hAnsi="Times New Roman" w:cs="Times New Roman"/>
          <w:sz w:val="24"/>
          <w:szCs w:val="24"/>
        </w:rPr>
        <w:t>the</w:t>
      </w:r>
      <w:r w:rsidR="00B91B05">
        <w:rPr>
          <w:rFonts w:ascii="Times New Roman" w:eastAsia="Calibri" w:hAnsi="Times New Roman" w:cs="Times New Roman"/>
          <w:sz w:val="24"/>
          <w:szCs w:val="24"/>
        </w:rPr>
        <w:t xml:space="preserve"> </w:t>
      </w:r>
      <w:r>
        <w:rPr>
          <w:rFonts w:ascii="Times New Roman" w:eastAsia="Calibri" w:hAnsi="Times New Roman" w:cs="Times New Roman"/>
          <w:sz w:val="24"/>
          <w:szCs w:val="24"/>
        </w:rPr>
        <w:t>Social Sciences and Humanities Research Council of Canada</w:t>
      </w:r>
      <w:r w:rsidR="00B91B05">
        <w:rPr>
          <w:rFonts w:ascii="Times New Roman" w:eastAsia="Calibri" w:hAnsi="Times New Roman" w:cs="Times New Roman"/>
          <w:sz w:val="24"/>
          <w:szCs w:val="24"/>
        </w:rPr>
        <w:t xml:space="preserve">, </w:t>
      </w:r>
      <w:r w:rsidRPr="00EB2DFF">
        <w:rPr>
          <w:rFonts w:ascii="Times New Roman" w:eastAsia="Calibri" w:hAnsi="Times New Roman" w:cs="Times New Roman"/>
          <w:sz w:val="24"/>
          <w:szCs w:val="24"/>
        </w:rPr>
        <w:t>True North</w:t>
      </w:r>
      <w:r>
        <w:rPr>
          <w:rFonts w:ascii="Times New Roman" w:eastAsia="Calibri" w:hAnsi="Times New Roman" w:cs="Times New Roman"/>
          <w:sz w:val="24"/>
          <w:szCs w:val="24"/>
        </w:rPr>
        <w:t xml:space="preserve"> </w:t>
      </w:r>
      <w:r w:rsidRPr="00EB2DFF">
        <w:rPr>
          <w:rFonts w:ascii="Times New Roman" w:eastAsia="Calibri" w:hAnsi="Times New Roman" w:cs="Times New Roman"/>
          <w:sz w:val="24"/>
          <w:szCs w:val="24"/>
        </w:rPr>
        <w:t>Communications Inc. Faculty Research Funds at The University of</w:t>
      </w:r>
      <w:r>
        <w:rPr>
          <w:rFonts w:ascii="Times New Roman" w:eastAsia="Calibri" w:hAnsi="Times New Roman" w:cs="Times New Roman"/>
          <w:sz w:val="24"/>
          <w:szCs w:val="24"/>
        </w:rPr>
        <w:t xml:space="preserve"> </w:t>
      </w:r>
      <w:r w:rsidRPr="00EB2DFF">
        <w:rPr>
          <w:rFonts w:ascii="Times New Roman" w:eastAsia="Calibri" w:hAnsi="Times New Roman" w:cs="Times New Roman"/>
          <w:sz w:val="24"/>
          <w:szCs w:val="24"/>
        </w:rPr>
        <w:t>Chicago Booth School of Business</w:t>
      </w:r>
      <w:r w:rsidR="00B91B05">
        <w:rPr>
          <w:rFonts w:ascii="Times New Roman" w:eastAsia="Calibri" w:hAnsi="Times New Roman" w:cs="Times New Roman"/>
          <w:sz w:val="24"/>
          <w:szCs w:val="24"/>
        </w:rPr>
        <w:t xml:space="preserve">, and the Mays Business School Dean’s Office. For </w:t>
      </w:r>
      <w:r w:rsidR="00AA5D7A">
        <w:rPr>
          <w:rFonts w:ascii="Times New Roman" w:eastAsia="Calibri" w:hAnsi="Times New Roman" w:cs="Times New Roman"/>
          <w:sz w:val="24"/>
          <w:szCs w:val="24"/>
        </w:rPr>
        <w:t>insightful</w:t>
      </w:r>
      <w:r w:rsidR="00B91B05">
        <w:rPr>
          <w:rFonts w:ascii="Times New Roman" w:eastAsia="Calibri" w:hAnsi="Times New Roman" w:cs="Times New Roman"/>
          <w:sz w:val="24"/>
          <w:szCs w:val="24"/>
        </w:rPr>
        <w:t xml:space="preserve"> feedback</w:t>
      </w:r>
      <w:r w:rsidR="00AA5D7A">
        <w:rPr>
          <w:rFonts w:ascii="Times New Roman" w:eastAsia="Calibri" w:hAnsi="Times New Roman" w:cs="Times New Roman"/>
          <w:sz w:val="24"/>
          <w:szCs w:val="24"/>
        </w:rPr>
        <w:t>,</w:t>
      </w:r>
      <w:r w:rsidR="00B91B05">
        <w:rPr>
          <w:rFonts w:ascii="Times New Roman" w:eastAsia="Calibri" w:hAnsi="Times New Roman" w:cs="Times New Roman"/>
          <w:sz w:val="24"/>
          <w:szCs w:val="24"/>
        </w:rPr>
        <w:t xml:space="preserve"> the authors thank Dale Griffin, John Lynch, Leaf Van Boven, </w:t>
      </w:r>
      <w:r w:rsidR="00A52F2F">
        <w:rPr>
          <w:rFonts w:ascii="Times New Roman" w:eastAsia="Calibri" w:hAnsi="Times New Roman" w:cs="Times New Roman"/>
          <w:sz w:val="24"/>
          <w:szCs w:val="24"/>
        </w:rPr>
        <w:t xml:space="preserve">Elizabeth Dunn, the </w:t>
      </w:r>
      <w:r w:rsidR="00AA5D7A">
        <w:rPr>
          <w:rFonts w:ascii="Times New Roman" w:eastAsia="Calibri" w:hAnsi="Times New Roman" w:cs="Times New Roman"/>
          <w:sz w:val="24"/>
          <w:szCs w:val="24"/>
        </w:rPr>
        <w:t xml:space="preserve">Editor, </w:t>
      </w:r>
      <w:r w:rsidR="00A52F2F">
        <w:rPr>
          <w:rFonts w:ascii="Times New Roman" w:eastAsia="Calibri" w:hAnsi="Times New Roman" w:cs="Times New Roman"/>
          <w:sz w:val="24"/>
          <w:szCs w:val="24"/>
        </w:rPr>
        <w:t xml:space="preserve">Associate Editor, and three </w:t>
      </w:r>
      <w:r w:rsidR="00A52F2F" w:rsidRPr="004014CF">
        <w:rPr>
          <w:rFonts w:ascii="Times New Roman" w:eastAsia="Calibri" w:hAnsi="Times New Roman" w:cs="Times New Roman"/>
          <w:sz w:val="24"/>
          <w:szCs w:val="24"/>
        </w:rPr>
        <w:t xml:space="preserve">anonymous reviewers. For outstanding research assistance, the authors thank Andrew Lai, </w:t>
      </w:r>
      <w:r w:rsidR="004014CF" w:rsidRPr="004014CF">
        <w:rPr>
          <w:rFonts w:ascii="Times New Roman" w:eastAsia="Calibri" w:hAnsi="Times New Roman" w:cs="Times New Roman"/>
          <w:sz w:val="24"/>
          <w:szCs w:val="24"/>
        </w:rPr>
        <w:t xml:space="preserve">Alena </w:t>
      </w:r>
      <w:proofErr w:type="spellStart"/>
      <w:r w:rsidR="004014CF" w:rsidRPr="004014CF">
        <w:rPr>
          <w:rFonts w:ascii="Times New Roman" w:eastAsia="Calibri" w:hAnsi="Times New Roman" w:cs="Times New Roman"/>
          <w:sz w:val="24"/>
          <w:szCs w:val="24"/>
        </w:rPr>
        <w:t>Goncharova</w:t>
      </w:r>
      <w:proofErr w:type="spellEnd"/>
      <w:r w:rsidR="004014CF" w:rsidRPr="004014CF">
        <w:rPr>
          <w:rFonts w:ascii="Times New Roman" w:eastAsia="Calibri" w:hAnsi="Times New Roman" w:cs="Times New Roman"/>
          <w:sz w:val="24"/>
          <w:szCs w:val="24"/>
        </w:rPr>
        <w:t xml:space="preserve">, Kelly Yang, Luc </w:t>
      </w:r>
      <w:proofErr w:type="spellStart"/>
      <w:r w:rsidR="004014CF" w:rsidRPr="004014CF">
        <w:rPr>
          <w:rFonts w:ascii="Times New Roman" w:eastAsia="Calibri" w:hAnsi="Times New Roman" w:cs="Times New Roman"/>
          <w:sz w:val="24"/>
          <w:szCs w:val="24"/>
        </w:rPr>
        <w:t>Parlange</w:t>
      </w:r>
      <w:proofErr w:type="spellEnd"/>
      <w:r w:rsidR="004014CF" w:rsidRPr="004014CF">
        <w:rPr>
          <w:rFonts w:ascii="Times New Roman" w:eastAsia="Calibri" w:hAnsi="Times New Roman" w:cs="Times New Roman"/>
          <w:sz w:val="24"/>
          <w:szCs w:val="24"/>
        </w:rPr>
        <w:t xml:space="preserve">, </w:t>
      </w:r>
      <w:r w:rsidR="00A52F2F" w:rsidRPr="004014CF">
        <w:rPr>
          <w:rFonts w:ascii="Times New Roman" w:eastAsia="Calibri" w:hAnsi="Times New Roman" w:cs="Times New Roman"/>
          <w:sz w:val="24"/>
          <w:szCs w:val="24"/>
        </w:rPr>
        <w:t xml:space="preserve">Kavita </w:t>
      </w:r>
      <w:proofErr w:type="spellStart"/>
      <w:r w:rsidR="004014CF" w:rsidRPr="004014CF">
        <w:rPr>
          <w:rFonts w:ascii="Times New Roman" w:eastAsia="Calibri" w:hAnsi="Times New Roman" w:cs="Times New Roman"/>
          <w:sz w:val="24"/>
          <w:szCs w:val="24"/>
        </w:rPr>
        <w:t>Dau</w:t>
      </w:r>
      <w:proofErr w:type="spellEnd"/>
      <w:r w:rsidR="00A52F2F" w:rsidRPr="004014CF">
        <w:rPr>
          <w:rFonts w:ascii="Times New Roman" w:eastAsia="Calibri" w:hAnsi="Times New Roman" w:cs="Times New Roman"/>
          <w:sz w:val="24"/>
          <w:szCs w:val="24"/>
        </w:rPr>
        <w:t xml:space="preserve">, </w:t>
      </w:r>
      <w:r w:rsidR="004014CF" w:rsidRPr="004014CF">
        <w:rPr>
          <w:rFonts w:ascii="Times New Roman" w:eastAsia="Calibri" w:hAnsi="Times New Roman" w:cs="Times New Roman"/>
          <w:sz w:val="24"/>
          <w:szCs w:val="24"/>
        </w:rPr>
        <w:t xml:space="preserve">Tiffany Leung, and Larissa Franco. </w:t>
      </w:r>
      <w:r w:rsidR="00A52F2F" w:rsidRPr="004014CF">
        <w:rPr>
          <w:rFonts w:ascii="Times New Roman" w:eastAsia="Calibri" w:hAnsi="Times New Roman" w:cs="Times New Roman"/>
          <w:sz w:val="24"/>
          <w:szCs w:val="24"/>
        </w:rPr>
        <w:t xml:space="preserve">Supplementary </w:t>
      </w:r>
      <w:r w:rsidR="00AA5D7A">
        <w:rPr>
          <w:rFonts w:ascii="Times New Roman" w:eastAsia="Calibri" w:hAnsi="Times New Roman" w:cs="Times New Roman"/>
          <w:sz w:val="24"/>
          <w:szCs w:val="24"/>
        </w:rPr>
        <w:t>m</w:t>
      </w:r>
      <w:r w:rsidR="00A52F2F" w:rsidRPr="00A52F2F">
        <w:rPr>
          <w:rFonts w:ascii="Times New Roman" w:eastAsia="Calibri" w:hAnsi="Times New Roman" w:cs="Times New Roman"/>
          <w:sz w:val="24"/>
          <w:szCs w:val="24"/>
        </w:rPr>
        <w:t xml:space="preserve">aterials are included in the web appendix accompanying the online version of this article. Data, syntax, and </w:t>
      </w:r>
      <w:r w:rsidR="00C36FB9">
        <w:rPr>
          <w:rFonts w:ascii="Times New Roman" w:eastAsia="Calibri" w:hAnsi="Times New Roman" w:cs="Times New Roman"/>
          <w:sz w:val="24"/>
          <w:szCs w:val="24"/>
        </w:rPr>
        <w:t>output</w:t>
      </w:r>
      <w:r w:rsidR="00A52F2F" w:rsidRPr="00A52F2F">
        <w:rPr>
          <w:rFonts w:ascii="Times New Roman" w:eastAsia="Calibri" w:hAnsi="Times New Roman" w:cs="Times New Roman"/>
          <w:sz w:val="24"/>
          <w:szCs w:val="24"/>
        </w:rPr>
        <w:t xml:space="preserve"> files are available on the Open Science Framework: </w:t>
      </w:r>
      <w:hyperlink r:id="rId13" w:history="1">
        <w:r w:rsidR="00ED05E9" w:rsidRPr="00571932">
          <w:rPr>
            <w:rStyle w:val="Hyperlink"/>
            <w:rFonts w:ascii="Times New Roman" w:eastAsia="Calibri" w:hAnsi="Times New Roman" w:cs="Times New Roman"/>
            <w:sz w:val="24"/>
            <w:szCs w:val="24"/>
          </w:rPr>
          <w:t>https://osf.io/k26ng/?view_only=bc72f72dc985460a9fc6c9e6f2f9e7b9</w:t>
        </w:r>
      </w:hyperlink>
      <w:r w:rsidR="00ED05E9" w:rsidRPr="00ED05E9">
        <w:rPr>
          <w:rFonts w:ascii="Times New Roman" w:eastAsia="Calibri" w:hAnsi="Times New Roman" w:cs="Times New Roman"/>
          <w:sz w:val="24"/>
          <w:szCs w:val="24"/>
        </w:rPr>
        <w:t>.</w:t>
      </w:r>
    </w:p>
    <w:p w14:paraId="427B460C" w14:textId="77777777" w:rsidR="00ED05E9" w:rsidRPr="00A52F2F" w:rsidRDefault="00ED05E9" w:rsidP="00A52F2F">
      <w:pPr>
        <w:spacing w:after="0" w:line="240" w:lineRule="auto"/>
        <w:rPr>
          <w:rFonts w:ascii="Times New Roman" w:eastAsia="Calibri" w:hAnsi="Times New Roman" w:cs="Times New Roman"/>
          <w:sz w:val="24"/>
          <w:szCs w:val="24"/>
          <w:lang w:val="en-CA"/>
        </w:rPr>
      </w:pPr>
    </w:p>
    <w:p w14:paraId="63FCA190" w14:textId="77777777" w:rsidR="00EB2DFF" w:rsidRPr="00A75E2E" w:rsidRDefault="00EB2DFF" w:rsidP="004778B0">
      <w:pPr>
        <w:spacing w:after="0" w:line="480" w:lineRule="auto"/>
        <w:jc w:val="center"/>
        <w:rPr>
          <w:rFonts w:ascii="Times New Roman" w:eastAsia="Calibri" w:hAnsi="Times New Roman" w:cs="Times New Roman"/>
          <w:sz w:val="24"/>
          <w:szCs w:val="24"/>
          <w:lang w:val="en-CA"/>
        </w:rPr>
      </w:pPr>
    </w:p>
    <w:p w14:paraId="22422EA4" w14:textId="77777777" w:rsidR="00A507B6" w:rsidRDefault="00A507B6" w:rsidP="004778B0">
      <w:pPr>
        <w:spacing w:after="0" w:line="480" w:lineRule="auto"/>
        <w:jc w:val="center"/>
        <w:rPr>
          <w:rFonts w:ascii="Times New Roman" w:eastAsia="Calibri" w:hAnsi="Times New Roman" w:cs="Times New Roman"/>
          <w:b/>
          <w:bCs/>
          <w:sz w:val="24"/>
          <w:szCs w:val="24"/>
          <w:lang w:val="en-CA"/>
        </w:rPr>
      </w:pPr>
    </w:p>
    <w:p w14:paraId="46C9E529" w14:textId="77777777" w:rsidR="00A507B6" w:rsidRDefault="00A507B6" w:rsidP="004778B0">
      <w:pPr>
        <w:spacing w:after="0" w:line="480" w:lineRule="auto"/>
        <w:jc w:val="center"/>
        <w:rPr>
          <w:rFonts w:ascii="Times New Roman" w:eastAsia="Calibri" w:hAnsi="Times New Roman" w:cs="Times New Roman"/>
          <w:b/>
          <w:bCs/>
          <w:sz w:val="24"/>
          <w:szCs w:val="24"/>
          <w:lang w:val="en-CA"/>
        </w:rPr>
      </w:pPr>
    </w:p>
    <w:p w14:paraId="3F423D84" w14:textId="77777777" w:rsidR="00A507B6" w:rsidRDefault="00A507B6">
      <w:pPr>
        <w:rPr>
          <w:rFonts w:ascii="Times New Roman" w:eastAsia="Calibri" w:hAnsi="Times New Roman" w:cs="Times New Roman"/>
          <w:b/>
          <w:bCs/>
          <w:sz w:val="24"/>
          <w:szCs w:val="24"/>
          <w:lang w:val="en-CA"/>
        </w:rPr>
      </w:pPr>
      <w:r>
        <w:rPr>
          <w:rFonts w:ascii="Times New Roman" w:eastAsia="Calibri" w:hAnsi="Times New Roman" w:cs="Times New Roman"/>
          <w:b/>
          <w:bCs/>
          <w:sz w:val="24"/>
          <w:szCs w:val="24"/>
          <w:lang w:val="en-CA"/>
        </w:rPr>
        <w:br w:type="page"/>
      </w:r>
    </w:p>
    <w:p w14:paraId="0DE570AD" w14:textId="210645E2" w:rsidR="00A87495" w:rsidRDefault="00AB28BE" w:rsidP="00B271A6">
      <w:pPr>
        <w:spacing w:after="0" w:line="480" w:lineRule="auto"/>
        <w:jc w:val="center"/>
        <w:rPr>
          <w:rFonts w:ascii="Times New Roman" w:eastAsia="Calibri" w:hAnsi="Times New Roman" w:cs="Times New Roman"/>
          <w:b/>
          <w:bCs/>
          <w:sz w:val="24"/>
          <w:szCs w:val="24"/>
          <w:lang w:val="en-CA"/>
        </w:rPr>
      </w:pPr>
      <w:r>
        <w:rPr>
          <w:rFonts w:ascii="Times New Roman" w:eastAsia="Calibri" w:hAnsi="Times New Roman" w:cs="Times New Roman"/>
          <w:b/>
          <w:bCs/>
          <w:sz w:val="24"/>
          <w:szCs w:val="24"/>
          <w:lang w:val="en-CA"/>
        </w:rPr>
        <w:lastRenderedPageBreak/>
        <w:t>Abstract</w:t>
      </w:r>
    </w:p>
    <w:p w14:paraId="2FC6B1AF" w14:textId="3524236C" w:rsidR="00AB28BE" w:rsidRDefault="00AB28BE" w:rsidP="00AB28BE">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Consumers display an </w:t>
      </w:r>
      <w:r w:rsidRPr="00AB28BE">
        <w:rPr>
          <w:rFonts w:ascii="Times New Roman" w:hAnsi="Times New Roman" w:cs="Times New Roman"/>
          <w:i/>
          <w:iCs/>
          <w:sz w:val="24"/>
          <w:szCs w:val="24"/>
        </w:rPr>
        <w:t>expense prediction bias</w:t>
      </w:r>
      <w:r>
        <w:rPr>
          <w:rFonts w:ascii="Times New Roman" w:hAnsi="Times New Roman" w:cs="Times New Roman"/>
          <w:sz w:val="24"/>
          <w:szCs w:val="24"/>
        </w:rPr>
        <w:t xml:space="preserve"> in which they underpredict their future spending. </w:t>
      </w:r>
      <w:r w:rsidR="00967D1C">
        <w:rPr>
          <w:rFonts w:ascii="Times New Roman" w:hAnsi="Times New Roman" w:cs="Times New Roman"/>
          <w:sz w:val="24"/>
          <w:szCs w:val="24"/>
        </w:rPr>
        <w:t>The authors</w:t>
      </w:r>
      <w:r>
        <w:rPr>
          <w:rFonts w:ascii="Times New Roman" w:hAnsi="Times New Roman" w:cs="Times New Roman"/>
          <w:sz w:val="24"/>
          <w:szCs w:val="24"/>
        </w:rPr>
        <w:t xml:space="preserve"> propose</w:t>
      </w:r>
      <w:r w:rsidR="002D0C45">
        <w:rPr>
          <w:rFonts w:ascii="Times New Roman" w:hAnsi="Times New Roman" w:cs="Times New Roman"/>
          <w:sz w:val="24"/>
          <w:szCs w:val="24"/>
        </w:rPr>
        <w:t xml:space="preserve"> </w:t>
      </w:r>
      <w:r>
        <w:rPr>
          <w:rFonts w:ascii="Times New Roman" w:hAnsi="Times New Roman" w:cs="Times New Roman"/>
          <w:sz w:val="24"/>
          <w:szCs w:val="24"/>
        </w:rPr>
        <w:t xml:space="preserve">this bias </w:t>
      </w:r>
      <w:r w:rsidR="002D0C45">
        <w:rPr>
          <w:rFonts w:ascii="Times New Roman" w:hAnsi="Times New Roman" w:cs="Times New Roman"/>
          <w:sz w:val="24"/>
          <w:szCs w:val="24"/>
        </w:rPr>
        <w:t>occurs</w:t>
      </w:r>
      <w:r>
        <w:rPr>
          <w:rFonts w:ascii="Times New Roman" w:hAnsi="Times New Roman" w:cs="Times New Roman"/>
          <w:sz w:val="24"/>
          <w:szCs w:val="24"/>
        </w:rPr>
        <w:t xml:space="preserve"> in large part because: 1) consumers base their predictions on typical expenses</w:t>
      </w:r>
      <w:r w:rsidR="00891662">
        <w:rPr>
          <w:rFonts w:ascii="Times New Roman" w:hAnsi="Times New Roman" w:cs="Times New Roman"/>
          <w:sz w:val="24"/>
          <w:szCs w:val="24"/>
        </w:rPr>
        <w:t xml:space="preserve"> </w:t>
      </w:r>
      <w:r w:rsidR="00DC2618">
        <w:rPr>
          <w:rFonts w:ascii="Times New Roman" w:hAnsi="Times New Roman" w:cs="Times New Roman"/>
          <w:sz w:val="24"/>
          <w:szCs w:val="24"/>
        </w:rPr>
        <w:t>that</w:t>
      </w:r>
      <w:r w:rsidR="001576D5">
        <w:rPr>
          <w:rFonts w:ascii="Times New Roman" w:hAnsi="Times New Roman" w:cs="Times New Roman"/>
          <w:sz w:val="24"/>
          <w:szCs w:val="24"/>
        </w:rPr>
        <w:t xml:space="preserve"> </w:t>
      </w:r>
      <w:r w:rsidR="00891662">
        <w:rPr>
          <w:rFonts w:ascii="Times New Roman" w:hAnsi="Times New Roman" w:cs="Times New Roman"/>
          <w:sz w:val="24"/>
          <w:szCs w:val="24"/>
        </w:rPr>
        <w:t>come to mind easily during prediction</w:t>
      </w:r>
      <w:r>
        <w:rPr>
          <w:rFonts w:ascii="Times New Roman" w:hAnsi="Times New Roman" w:cs="Times New Roman"/>
          <w:sz w:val="24"/>
          <w:szCs w:val="24"/>
        </w:rPr>
        <w:t xml:space="preserve">, 2) </w:t>
      </w:r>
      <w:r w:rsidR="00840469">
        <w:rPr>
          <w:rFonts w:ascii="Times New Roman" w:hAnsi="Times New Roman" w:cs="Times New Roman"/>
          <w:sz w:val="24"/>
          <w:szCs w:val="24"/>
        </w:rPr>
        <w:t xml:space="preserve">taken together, </w:t>
      </w:r>
      <w:r>
        <w:rPr>
          <w:rFonts w:ascii="Times New Roman" w:hAnsi="Times New Roman" w:cs="Times New Roman"/>
          <w:sz w:val="24"/>
          <w:szCs w:val="24"/>
        </w:rPr>
        <w:t xml:space="preserve">typical expenses </w:t>
      </w:r>
      <w:r w:rsidR="00E617B3">
        <w:rPr>
          <w:rFonts w:ascii="Times New Roman" w:hAnsi="Times New Roman" w:cs="Times New Roman"/>
          <w:sz w:val="24"/>
          <w:szCs w:val="24"/>
        </w:rPr>
        <w:t>lead to a prediction near</w:t>
      </w:r>
      <w:r w:rsidR="00EA392A">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845A07">
        <w:rPr>
          <w:rFonts w:ascii="Times New Roman" w:hAnsi="Times New Roman" w:cs="Times New Roman"/>
          <w:sz w:val="24"/>
          <w:szCs w:val="24"/>
        </w:rPr>
        <w:t>mode</w:t>
      </w:r>
      <w:r>
        <w:rPr>
          <w:rFonts w:ascii="Times New Roman" w:hAnsi="Times New Roman" w:cs="Times New Roman"/>
          <w:sz w:val="24"/>
          <w:szCs w:val="24"/>
        </w:rPr>
        <w:t xml:space="preserve"> of a consumer’s expense distribution</w:t>
      </w:r>
      <w:r w:rsidR="002D0C45">
        <w:rPr>
          <w:rFonts w:ascii="Times New Roman" w:hAnsi="Times New Roman" w:cs="Times New Roman"/>
          <w:sz w:val="24"/>
          <w:szCs w:val="24"/>
        </w:rPr>
        <w:t xml:space="preserve"> rather than the mean</w:t>
      </w:r>
      <w:r>
        <w:rPr>
          <w:rFonts w:ascii="Times New Roman" w:hAnsi="Times New Roman" w:cs="Times New Roman"/>
          <w:sz w:val="24"/>
          <w:szCs w:val="24"/>
        </w:rPr>
        <w:t xml:space="preserve">, and 3) </w:t>
      </w:r>
      <w:r w:rsidR="00891662">
        <w:rPr>
          <w:rFonts w:ascii="Times New Roman" w:hAnsi="Times New Roman" w:cs="Times New Roman"/>
          <w:sz w:val="24"/>
          <w:szCs w:val="24"/>
        </w:rPr>
        <w:t>expenses display</w:t>
      </w:r>
      <w:r>
        <w:rPr>
          <w:rFonts w:ascii="Times New Roman" w:hAnsi="Times New Roman" w:cs="Times New Roman"/>
          <w:sz w:val="24"/>
          <w:szCs w:val="24"/>
        </w:rPr>
        <w:t xml:space="preserve"> positive skew with mode &lt; mean. </w:t>
      </w:r>
      <w:r w:rsidR="002D0C45">
        <w:rPr>
          <w:rFonts w:ascii="Times New Roman" w:hAnsi="Times New Roman" w:cs="Times New Roman"/>
          <w:sz w:val="24"/>
          <w:szCs w:val="24"/>
        </w:rPr>
        <w:t xml:space="preserve">Accordingly, </w:t>
      </w:r>
      <w:r w:rsidR="00967D1C">
        <w:rPr>
          <w:rFonts w:ascii="Times New Roman" w:hAnsi="Times New Roman" w:cs="Times New Roman"/>
          <w:sz w:val="24"/>
          <w:szCs w:val="24"/>
        </w:rPr>
        <w:t>the authors</w:t>
      </w:r>
      <w:r w:rsidR="002D0C45">
        <w:rPr>
          <w:rFonts w:ascii="Times New Roman" w:hAnsi="Times New Roman" w:cs="Times New Roman"/>
          <w:sz w:val="24"/>
          <w:szCs w:val="24"/>
        </w:rPr>
        <w:t xml:space="preserve"> also propose that prompting consumers to consider reasons why their expenses might be </w:t>
      </w:r>
      <w:r w:rsidR="002D0C45" w:rsidRPr="002D0C45">
        <w:rPr>
          <w:rFonts w:ascii="Times New Roman" w:hAnsi="Times New Roman" w:cs="Times New Roman"/>
          <w:i/>
          <w:iCs/>
          <w:sz w:val="24"/>
          <w:szCs w:val="24"/>
        </w:rPr>
        <w:t>different</w:t>
      </w:r>
      <w:r w:rsidR="002D0C45">
        <w:rPr>
          <w:rFonts w:ascii="Times New Roman" w:hAnsi="Times New Roman" w:cs="Times New Roman"/>
          <w:sz w:val="24"/>
          <w:szCs w:val="24"/>
        </w:rPr>
        <w:t xml:space="preserve"> than usual</w:t>
      </w:r>
      <w:r w:rsidR="002D0C45" w:rsidRPr="006A4C94">
        <w:rPr>
          <w:rFonts w:ascii="Times New Roman" w:hAnsi="Times New Roman" w:cs="Times New Roman"/>
          <w:sz w:val="24"/>
          <w:szCs w:val="24"/>
        </w:rPr>
        <w:t xml:space="preserve"> increase</w:t>
      </w:r>
      <w:r w:rsidR="002D0C45">
        <w:rPr>
          <w:rFonts w:ascii="Times New Roman" w:hAnsi="Times New Roman" w:cs="Times New Roman"/>
          <w:sz w:val="24"/>
          <w:szCs w:val="24"/>
        </w:rPr>
        <w:t>s predictions – and therefore</w:t>
      </w:r>
      <w:r w:rsidR="002D0C45" w:rsidRPr="006A4C94">
        <w:rPr>
          <w:rFonts w:ascii="Times New Roman" w:hAnsi="Times New Roman" w:cs="Times New Roman"/>
          <w:sz w:val="24"/>
          <w:szCs w:val="24"/>
        </w:rPr>
        <w:t xml:space="preserve"> prediction accuracy</w:t>
      </w:r>
      <w:r w:rsidR="002D0C45">
        <w:rPr>
          <w:rFonts w:ascii="Times New Roman" w:hAnsi="Times New Roman" w:cs="Times New Roman"/>
          <w:sz w:val="24"/>
          <w:szCs w:val="24"/>
        </w:rPr>
        <w:t xml:space="preserve"> – by</w:t>
      </w:r>
      <w:r w:rsidR="00891662">
        <w:rPr>
          <w:rFonts w:ascii="Times New Roman" w:hAnsi="Times New Roman" w:cs="Times New Roman"/>
          <w:sz w:val="24"/>
          <w:szCs w:val="24"/>
        </w:rPr>
        <w:t xml:space="preserve"> bringing </w:t>
      </w:r>
      <w:r w:rsidR="002D0C45">
        <w:rPr>
          <w:rFonts w:ascii="Times New Roman" w:hAnsi="Times New Roman" w:cs="Times New Roman"/>
          <w:sz w:val="24"/>
          <w:szCs w:val="24"/>
        </w:rPr>
        <w:t xml:space="preserve">atypical expenses </w:t>
      </w:r>
      <w:r w:rsidR="00891662">
        <w:rPr>
          <w:rFonts w:ascii="Times New Roman" w:hAnsi="Times New Roman" w:cs="Times New Roman"/>
          <w:sz w:val="24"/>
          <w:szCs w:val="24"/>
        </w:rPr>
        <w:t xml:space="preserve">to </w:t>
      </w:r>
      <w:r w:rsidR="00891662" w:rsidRPr="00DB3DDE">
        <w:rPr>
          <w:rFonts w:ascii="Times New Roman" w:hAnsi="Times New Roman" w:cs="Times New Roman"/>
          <w:sz w:val="24"/>
          <w:szCs w:val="24"/>
        </w:rPr>
        <w:t xml:space="preserve">mind. </w:t>
      </w:r>
      <w:r w:rsidR="00DB3DDE" w:rsidRPr="00DB3DDE">
        <w:rPr>
          <w:rFonts w:ascii="Times New Roman" w:hAnsi="Times New Roman" w:cs="Times New Roman"/>
          <w:sz w:val="24"/>
          <w:szCs w:val="24"/>
        </w:rPr>
        <w:t>Ten</w:t>
      </w:r>
      <w:r w:rsidR="005B20F9" w:rsidRPr="00DB3DDE">
        <w:rPr>
          <w:rFonts w:ascii="Times New Roman" w:hAnsi="Times New Roman" w:cs="Times New Roman"/>
          <w:sz w:val="24"/>
          <w:szCs w:val="24"/>
        </w:rPr>
        <w:t xml:space="preserve"> </w:t>
      </w:r>
      <w:r w:rsidR="00891662" w:rsidRPr="00DB3DDE">
        <w:rPr>
          <w:rFonts w:ascii="Times New Roman" w:hAnsi="Times New Roman" w:cs="Times New Roman"/>
          <w:sz w:val="24"/>
          <w:szCs w:val="24"/>
        </w:rPr>
        <w:t>studies (</w:t>
      </w:r>
      <w:r w:rsidR="00891662" w:rsidRPr="00DB3DDE">
        <w:rPr>
          <w:rFonts w:ascii="Times New Roman" w:hAnsi="Times New Roman" w:cs="Times New Roman"/>
          <w:i/>
          <w:iCs/>
          <w:sz w:val="24"/>
          <w:szCs w:val="24"/>
        </w:rPr>
        <w:t>N</w:t>
      </w:r>
      <w:r w:rsidR="00891662" w:rsidRPr="00DB3DDE">
        <w:rPr>
          <w:rFonts w:ascii="Times New Roman" w:hAnsi="Times New Roman" w:cs="Times New Roman"/>
          <w:sz w:val="24"/>
          <w:szCs w:val="24"/>
        </w:rPr>
        <w:t xml:space="preserve"> = </w:t>
      </w:r>
      <w:r w:rsidR="00DB3DDE" w:rsidRPr="00DB3DDE">
        <w:rPr>
          <w:rFonts w:ascii="Times New Roman" w:hAnsi="Times New Roman" w:cs="Times New Roman"/>
          <w:sz w:val="24"/>
          <w:szCs w:val="24"/>
        </w:rPr>
        <w:t>6</w:t>
      </w:r>
      <w:r w:rsidR="00FB6BDD" w:rsidRPr="00DB3DDE">
        <w:rPr>
          <w:rFonts w:ascii="Times New Roman" w:hAnsi="Times New Roman" w:cs="Times New Roman"/>
          <w:sz w:val="24"/>
          <w:szCs w:val="24"/>
        </w:rPr>
        <w:t>,</w:t>
      </w:r>
      <w:r w:rsidR="00DB3DDE" w:rsidRPr="00DB3DDE">
        <w:rPr>
          <w:rFonts w:ascii="Times New Roman" w:hAnsi="Times New Roman" w:cs="Times New Roman"/>
          <w:sz w:val="24"/>
          <w:szCs w:val="24"/>
        </w:rPr>
        <w:t>0</w:t>
      </w:r>
      <w:r w:rsidR="00FB6BDD" w:rsidRPr="00DB3DDE">
        <w:rPr>
          <w:rFonts w:ascii="Times New Roman" w:hAnsi="Times New Roman" w:cs="Times New Roman"/>
          <w:sz w:val="24"/>
          <w:szCs w:val="24"/>
        </w:rPr>
        <w:t>44</w:t>
      </w:r>
      <w:r w:rsidR="00891662" w:rsidRPr="00DB3DDE">
        <w:rPr>
          <w:rFonts w:ascii="Times New Roman" w:hAnsi="Times New Roman" w:cs="Times New Roman"/>
          <w:sz w:val="24"/>
          <w:szCs w:val="24"/>
        </w:rPr>
        <w:t>) provide</w:t>
      </w:r>
      <w:r w:rsidR="00891662">
        <w:rPr>
          <w:rFonts w:ascii="Times New Roman" w:hAnsi="Times New Roman" w:cs="Times New Roman"/>
          <w:sz w:val="24"/>
          <w:szCs w:val="24"/>
        </w:rPr>
        <w:t xml:space="preserve"> support for this account of the bias and the “atypical intervention” </w:t>
      </w:r>
      <w:r w:rsidR="00967D1C">
        <w:rPr>
          <w:rFonts w:ascii="Times New Roman" w:hAnsi="Times New Roman" w:cs="Times New Roman"/>
          <w:sz w:val="24"/>
          <w:szCs w:val="24"/>
        </w:rPr>
        <w:t>developed</w:t>
      </w:r>
      <w:r w:rsidR="00891662">
        <w:rPr>
          <w:rFonts w:ascii="Times New Roman" w:hAnsi="Times New Roman" w:cs="Times New Roman"/>
          <w:sz w:val="24"/>
          <w:szCs w:val="24"/>
        </w:rPr>
        <w:t xml:space="preserve"> to neutralize it.</w:t>
      </w:r>
    </w:p>
    <w:p w14:paraId="6F3B0CDA" w14:textId="77777777" w:rsidR="00AB28BE" w:rsidRDefault="00AB28BE" w:rsidP="00AB28BE">
      <w:pPr>
        <w:spacing w:after="0" w:line="480" w:lineRule="auto"/>
        <w:rPr>
          <w:rFonts w:ascii="Times New Roman" w:hAnsi="Times New Roman" w:cs="Times New Roman"/>
          <w:b/>
          <w:sz w:val="24"/>
          <w:szCs w:val="24"/>
        </w:rPr>
      </w:pPr>
    </w:p>
    <w:p w14:paraId="0913E61B" w14:textId="28509B25" w:rsidR="00891662" w:rsidRDefault="00AB28BE" w:rsidP="00AB28BE">
      <w:pPr>
        <w:spacing w:after="0" w:line="480" w:lineRule="auto"/>
        <w:rPr>
          <w:rFonts w:ascii="Times New Roman" w:hAnsi="Times New Roman" w:cs="Times New Roman"/>
          <w:sz w:val="24"/>
          <w:szCs w:val="24"/>
        </w:rPr>
      </w:pPr>
      <w:r w:rsidRPr="00B358E6">
        <w:rPr>
          <w:rFonts w:ascii="Times New Roman" w:hAnsi="Times New Roman" w:cs="Times New Roman"/>
          <w:i/>
          <w:sz w:val="24"/>
          <w:szCs w:val="24"/>
        </w:rPr>
        <w:t>Keywords:</w:t>
      </w:r>
      <w:r w:rsidRPr="00226B8B">
        <w:rPr>
          <w:rFonts w:ascii="Times New Roman" w:hAnsi="Times New Roman" w:cs="Times New Roman"/>
          <w:b/>
          <w:sz w:val="24"/>
          <w:szCs w:val="24"/>
        </w:rPr>
        <w:t xml:space="preserve"> </w:t>
      </w:r>
      <w:r>
        <w:rPr>
          <w:rFonts w:ascii="Times New Roman" w:hAnsi="Times New Roman" w:cs="Times New Roman"/>
          <w:sz w:val="24"/>
          <w:szCs w:val="24"/>
        </w:rPr>
        <w:t xml:space="preserve">expense prediction bias, </w:t>
      </w:r>
      <w:r w:rsidR="00891662">
        <w:rPr>
          <w:rFonts w:ascii="Times New Roman" w:hAnsi="Times New Roman" w:cs="Times New Roman"/>
          <w:sz w:val="24"/>
          <w:szCs w:val="24"/>
        </w:rPr>
        <w:t xml:space="preserve">consumer financial decision making, </w:t>
      </w:r>
      <w:r w:rsidR="00A63F87">
        <w:rPr>
          <w:rFonts w:ascii="Times New Roman" w:hAnsi="Times New Roman" w:cs="Times New Roman"/>
          <w:sz w:val="24"/>
          <w:szCs w:val="24"/>
        </w:rPr>
        <w:t xml:space="preserve">budgeting, </w:t>
      </w:r>
      <w:r w:rsidR="00891662">
        <w:rPr>
          <w:rFonts w:ascii="Times New Roman" w:hAnsi="Times New Roman" w:cs="Times New Roman"/>
          <w:sz w:val="24"/>
          <w:szCs w:val="24"/>
        </w:rPr>
        <w:t>accessibility, typicality, skewness</w:t>
      </w:r>
      <w:r w:rsidR="00AB76D4">
        <w:rPr>
          <w:rFonts w:ascii="Times New Roman" w:hAnsi="Times New Roman" w:cs="Times New Roman"/>
          <w:sz w:val="24"/>
          <w:szCs w:val="24"/>
        </w:rPr>
        <w:t>.</w:t>
      </w:r>
    </w:p>
    <w:p w14:paraId="08B3A61A" w14:textId="77777777" w:rsidR="00AB28BE" w:rsidRPr="00AB28BE" w:rsidRDefault="00AB28BE" w:rsidP="00AB28BE">
      <w:pPr>
        <w:spacing w:after="0" w:line="480" w:lineRule="auto"/>
        <w:rPr>
          <w:rFonts w:ascii="Times New Roman" w:eastAsia="Calibri" w:hAnsi="Times New Roman" w:cs="Times New Roman"/>
          <w:sz w:val="24"/>
          <w:szCs w:val="24"/>
          <w:lang w:val="en-CA"/>
        </w:rPr>
      </w:pPr>
    </w:p>
    <w:p w14:paraId="0F194004" w14:textId="77777777" w:rsidR="00F1747A" w:rsidRDefault="00F1747A">
      <w:pPr>
        <w:rPr>
          <w:rFonts w:ascii="Times New Roman" w:eastAsia="Calibri" w:hAnsi="Times New Roman" w:cs="Times New Roman"/>
          <w:sz w:val="24"/>
          <w:szCs w:val="24"/>
          <w:lang w:val="en-CA"/>
        </w:rPr>
      </w:pPr>
      <w:r>
        <w:rPr>
          <w:rFonts w:ascii="Times New Roman" w:eastAsia="Calibri" w:hAnsi="Times New Roman" w:cs="Times New Roman"/>
          <w:sz w:val="24"/>
          <w:szCs w:val="24"/>
          <w:lang w:val="en-CA"/>
        </w:rPr>
        <w:br w:type="page"/>
      </w:r>
    </w:p>
    <w:p w14:paraId="1BA6279A" w14:textId="05521327" w:rsidR="00406ABD" w:rsidRPr="00406ABD" w:rsidRDefault="00A927ED" w:rsidP="007B4C48">
      <w:pPr>
        <w:spacing w:after="0" w:line="480" w:lineRule="auto"/>
        <w:ind w:firstLine="709"/>
        <w:rPr>
          <w:rFonts w:ascii="Times New Roman" w:eastAsia="Calibri" w:hAnsi="Times New Roman" w:cs="Times New Roman"/>
          <w:sz w:val="24"/>
          <w:szCs w:val="24"/>
          <w:lang w:val="en-CA"/>
        </w:rPr>
      </w:pPr>
      <w:bookmarkStart w:id="0" w:name="_Hlk62921513"/>
      <w:bookmarkStart w:id="1" w:name="_Hlk61558675"/>
      <w:r>
        <w:rPr>
          <w:rFonts w:ascii="Times New Roman" w:eastAsia="Calibri" w:hAnsi="Times New Roman" w:cs="Times New Roman"/>
          <w:sz w:val="24"/>
          <w:szCs w:val="24"/>
          <w:lang w:val="en-CA"/>
        </w:rPr>
        <w:lastRenderedPageBreak/>
        <w:t>C</w:t>
      </w:r>
      <w:r w:rsidR="004C30D3">
        <w:rPr>
          <w:rFonts w:ascii="Times New Roman" w:eastAsia="Calibri" w:hAnsi="Times New Roman" w:cs="Times New Roman"/>
          <w:sz w:val="24"/>
          <w:szCs w:val="24"/>
          <w:lang w:val="en-CA"/>
        </w:rPr>
        <w:t>onsumers</w:t>
      </w:r>
      <w:r w:rsidR="00287272">
        <w:rPr>
          <w:rFonts w:ascii="Times New Roman" w:eastAsia="Calibri" w:hAnsi="Times New Roman" w:cs="Times New Roman"/>
          <w:sz w:val="24"/>
          <w:szCs w:val="24"/>
          <w:lang w:val="en-CA"/>
        </w:rPr>
        <w:t xml:space="preserve"> </w:t>
      </w:r>
      <w:r>
        <w:rPr>
          <w:rFonts w:ascii="Times New Roman" w:eastAsia="Calibri" w:hAnsi="Times New Roman" w:cs="Times New Roman"/>
          <w:sz w:val="24"/>
          <w:szCs w:val="24"/>
          <w:lang w:val="en-CA"/>
        </w:rPr>
        <w:t xml:space="preserve">regularly </w:t>
      </w:r>
      <w:r w:rsidR="00287272">
        <w:rPr>
          <w:rFonts w:ascii="Times New Roman" w:eastAsia="Calibri" w:hAnsi="Times New Roman" w:cs="Times New Roman"/>
          <w:sz w:val="24"/>
          <w:szCs w:val="24"/>
          <w:lang w:val="en-CA"/>
        </w:rPr>
        <w:t>predict their future expenses</w:t>
      </w:r>
      <w:r w:rsidR="00CD5614">
        <w:rPr>
          <w:rFonts w:ascii="Times New Roman" w:eastAsia="Calibri" w:hAnsi="Times New Roman" w:cs="Times New Roman"/>
          <w:sz w:val="24"/>
          <w:szCs w:val="24"/>
          <w:lang w:val="en-CA"/>
        </w:rPr>
        <w:t xml:space="preserve"> (</w:t>
      </w:r>
      <w:bookmarkStart w:id="2" w:name="_Hlk62315299"/>
      <w:proofErr w:type="spellStart"/>
      <w:r w:rsidR="00CD5614">
        <w:rPr>
          <w:rFonts w:ascii="Times New Roman" w:eastAsia="Calibri" w:hAnsi="Times New Roman" w:cs="Times New Roman"/>
          <w:sz w:val="24"/>
          <w:szCs w:val="24"/>
          <w:lang w:val="en-CA"/>
        </w:rPr>
        <w:t>Peetz</w:t>
      </w:r>
      <w:proofErr w:type="spellEnd"/>
      <w:r w:rsidR="00CD5614">
        <w:rPr>
          <w:rFonts w:ascii="Times New Roman" w:eastAsia="Calibri" w:hAnsi="Times New Roman" w:cs="Times New Roman"/>
          <w:sz w:val="24"/>
          <w:szCs w:val="24"/>
          <w:lang w:val="en-CA"/>
        </w:rPr>
        <w:t xml:space="preserve"> et al. 2016</w:t>
      </w:r>
      <w:bookmarkEnd w:id="2"/>
      <w:r w:rsidR="00CD5614">
        <w:rPr>
          <w:rFonts w:ascii="Times New Roman" w:eastAsia="Calibri" w:hAnsi="Times New Roman" w:cs="Times New Roman"/>
          <w:sz w:val="24"/>
          <w:szCs w:val="24"/>
          <w:lang w:val="en-CA"/>
        </w:rPr>
        <w:t xml:space="preserve">), and </w:t>
      </w:r>
      <w:r w:rsidR="00287272">
        <w:rPr>
          <w:rFonts w:ascii="Times New Roman" w:eastAsia="Calibri" w:hAnsi="Times New Roman" w:cs="Times New Roman"/>
          <w:sz w:val="24"/>
          <w:szCs w:val="24"/>
          <w:lang w:val="en-CA"/>
        </w:rPr>
        <w:t>the accuracy of these predictions</w:t>
      </w:r>
      <w:r w:rsidR="00CD5614">
        <w:rPr>
          <w:rFonts w:ascii="Times New Roman" w:eastAsia="Calibri" w:hAnsi="Times New Roman" w:cs="Times New Roman"/>
          <w:sz w:val="24"/>
          <w:szCs w:val="24"/>
          <w:lang w:val="en-CA"/>
        </w:rPr>
        <w:t xml:space="preserve"> can be highly consequential (</w:t>
      </w:r>
      <w:bookmarkStart w:id="3" w:name="_Hlk62315314"/>
      <w:r w:rsidR="00CD5614">
        <w:rPr>
          <w:rFonts w:ascii="Times New Roman" w:eastAsia="Calibri" w:hAnsi="Times New Roman" w:cs="Times New Roman"/>
          <w:sz w:val="24"/>
          <w:szCs w:val="24"/>
          <w:lang w:val="en-CA"/>
        </w:rPr>
        <w:t>Berman et al. 2016</w:t>
      </w:r>
      <w:bookmarkEnd w:id="3"/>
      <w:r w:rsidR="00CD5614">
        <w:rPr>
          <w:rFonts w:ascii="Times New Roman" w:eastAsia="Calibri" w:hAnsi="Times New Roman" w:cs="Times New Roman"/>
          <w:sz w:val="24"/>
          <w:szCs w:val="24"/>
          <w:lang w:val="en-CA"/>
        </w:rPr>
        <w:t>).</w:t>
      </w:r>
      <w:bookmarkEnd w:id="0"/>
      <w:r w:rsidR="00CD5614">
        <w:rPr>
          <w:rFonts w:ascii="Times New Roman" w:eastAsia="Calibri" w:hAnsi="Times New Roman" w:cs="Times New Roman"/>
          <w:sz w:val="24"/>
          <w:szCs w:val="24"/>
          <w:lang w:val="en-CA"/>
        </w:rPr>
        <w:t xml:space="preserve"> </w:t>
      </w:r>
      <w:bookmarkEnd w:id="1"/>
      <w:r w:rsidR="00406ABD" w:rsidRPr="00406ABD">
        <w:rPr>
          <w:rFonts w:ascii="Times New Roman" w:eastAsia="Calibri" w:hAnsi="Times New Roman" w:cs="Times New Roman"/>
          <w:sz w:val="24"/>
          <w:szCs w:val="24"/>
          <w:lang w:val="en-CA"/>
        </w:rPr>
        <w:t xml:space="preserve">In particular, </w:t>
      </w:r>
      <w:r w:rsidR="00406ABD" w:rsidRPr="00406ABD">
        <w:rPr>
          <w:rFonts w:ascii="Times New Roman" w:eastAsia="Calibri" w:hAnsi="Times New Roman" w:cs="Times New Roman"/>
          <w:i/>
          <w:sz w:val="24"/>
          <w:szCs w:val="24"/>
          <w:lang w:val="en-CA"/>
        </w:rPr>
        <w:t>under</w:t>
      </w:r>
      <w:r w:rsidR="00406ABD" w:rsidRPr="00406ABD">
        <w:rPr>
          <w:rFonts w:ascii="Times New Roman" w:eastAsia="Calibri" w:hAnsi="Times New Roman" w:cs="Times New Roman"/>
          <w:sz w:val="24"/>
          <w:szCs w:val="24"/>
          <w:lang w:val="en-CA"/>
        </w:rPr>
        <w:t xml:space="preserve">-predicting future expenses can be costly. </w:t>
      </w:r>
      <w:r w:rsidR="00094AEB">
        <w:rPr>
          <w:rFonts w:ascii="Times New Roman" w:eastAsia="Calibri" w:hAnsi="Times New Roman" w:cs="Times New Roman"/>
          <w:sz w:val="24"/>
          <w:szCs w:val="24"/>
          <w:lang w:val="en-CA"/>
        </w:rPr>
        <w:t xml:space="preserve">For example, the most common reason </w:t>
      </w:r>
      <w:r w:rsidR="0052682C">
        <w:rPr>
          <w:rFonts w:ascii="Times New Roman" w:eastAsia="Calibri" w:hAnsi="Times New Roman" w:cs="Times New Roman"/>
          <w:sz w:val="24"/>
          <w:szCs w:val="24"/>
          <w:lang w:val="en-CA"/>
        </w:rPr>
        <w:t xml:space="preserve">consumers </w:t>
      </w:r>
      <w:r w:rsidR="00615462">
        <w:rPr>
          <w:rFonts w:ascii="Times New Roman" w:eastAsia="Calibri" w:hAnsi="Times New Roman" w:cs="Times New Roman"/>
          <w:sz w:val="24"/>
          <w:szCs w:val="24"/>
          <w:lang w:val="en-CA"/>
        </w:rPr>
        <w:t xml:space="preserve">withdraw </w:t>
      </w:r>
      <w:r w:rsidR="0052682C">
        <w:rPr>
          <w:rFonts w:ascii="Times New Roman" w:eastAsia="Calibri" w:hAnsi="Times New Roman" w:cs="Times New Roman"/>
          <w:sz w:val="24"/>
          <w:szCs w:val="24"/>
          <w:lang w:val="en-CA"/>
        </w:rPr>
        <w:t xml:space="preserve">money early from their 401(k) retirement savings accounts is to cover unpredicted expenses, and these breaches cost consumers approximately $7 billion a year in penalties (Fellowes and </w:t>
      </w:r>
      <w:proofErr w:type="spellStart"/>
      <w:r w:rsidR="0052682C">
        <w:rPr>
          <w:rFonts w:ascii="Times New Roman" w:eastAsia="Calibri" w:hAnsi="Times New Roman" w:cs="Times New Roman"/>
          <w:sz w:val="24"/>
          <w:szCs w:val="24"/>
          <w:lang w:val="en-CA"/>
        </w:rPr>
        <w:t>Willemin</w:t>
      </w:r>
      <w:proofErr w:type="spellEnd"/>
      <w:r w:rsidR="0052682C">
        <w:rPr>
          <w:rFonts w:ascii="Times New Roman" w:eastAsia="Calibri" w:hAnsi="Times New Roman" w:cs="Times New Roman"/>
          <w:sz w:val="24"/>
          <w:szCs w:val="24"/>
          <w:lang w:val="en-CA"/>
        </w:rPr>
        <w:t xml:space="preserve"> 2013). </w:t>
      </w:r>
      <w:r w:rsidR="00406ABD" w:rsidRPr="00406ABD">
        <w:rPr>
          <w:rFonts w:ascii="Times New Roman" w:eastAsia="Calibri" w:hAnsi="Times New Roman" w:cs="Times New Roman"/>
          <w:sz w:val="24"/>
          <w:szCs w:val="24"/>
          <w:lang w:val="en-CA"/>
        </w:rPr>
        <w:t xml:space="preserve">Similarly, almost 2 million Americans </w:t>
      </w:r>
      <w:r w:rsidR="00582560">
        <w:rPr>
          <w:rFonts w:ascii="Times New Roman" w:eastAsia="Calibri" w:hAnsi="Times New Roman" w:cs="Times New Roman"/>
          <w:sz w:val="24"/>
          <w:szCs w:val="24"/>
          <w:lang w:val="en-CA"/>
        </w:rPr>
        <w:t xml:space="preserve">per year </w:t>
      </w:r>
      <w:r w:rsidR="00406ABD" w:rsidRPr="00406ABD">
        <w:rPr>
          <w:rFonts w:ascii="Times New Roman" w:eastAsia="Calibri" w:hAnsi="Times New Roman" w:cs="Times New Roman"/>
          <w:sz w:val="24"/>
          <w:szCs w:val="24"/>
          <w:lang w:val="en-CA"/>
        </w:rPr>
        <w:t>use a payday loan to cover unpredicted expense</w:t>
      </w:r>
      <w:r w:rsidR="00287272">
        <w:rPr>
          <w:rFonts w:ascii="Times New Roman" w:eastAsia="Calibri" w:hAnsi="Times New Roman" w:cs="Times New Roman"/>
          <w:sz w:val="24"/>
          <w:szCs w:val="24"/>
          <w:lang w:val="en-CA"/>
        </w:rPr>
        <w:t>s</w:t>
      </w:r>
      <w:r w:rsidR="007B4C48">
        <w:rPr>
          <w:rFonts w:ascii="Times New Roman" w:eastAsia="Calibri" w:hAnsi="Times New Roman" w:cs="Times New Roman"/>
          <w:sz w:val="24"/>
          <w:szCs w:val="24"/>
          <w:lang w:val="en-CA"/>
        </w:rPr>
        <w:t xml:space="preserve"> </w:t>
      </w:r>
      <w:r w:rsidR="007B4C48" w:rsidRPr="00406ABD">
        <w:rPr>
          <w:rFonts w:ascii="Times New Roman" w:eastAsia="Calibri" w:hAnsi="Times New Roman" w:cs="Times New Roman"/>
          <w:sz w:val="24"/>
          <w:szCs w:val="24"/>
          <w:lang w:val="en-CA"/>
        </w:rPr>
        <w:t>(</w:t>
      </w:r>
      <w:bookmarkStart w:id="4" w:name="_Hlk62315333"/>
      <w:r w:rsidR="007B4C48" w:rsidRPr="00406ABD">
        <w:rPr>
          <w:rFonts w:ascii="Times New Roman" w:eastAsia="Calibri" w:hAnsi="Times New Roman" w:cs="Times New Roman"/>
          <w:sz w:val="24"/>
          <w:szCs w:val="24"/>
          <w:lang w:val="en-CA"/>
        </w:rPr>
        <w:t>Pew 2012</w:t>
      </w:r>
      <w:bookmarkEnd w:id="4"/>
      <w:r w:rsidR="007B4C48" w:rsidRPr="00406ABD">
        <w:rPr>
          <w:rFonts w:ascii="Times New Roman" w:eastAsia="Calibri" w:hAnsi="Times New Roman" w:cs="Times New Roman"/>
          <w:sz w:val="24"/>
          <w:szCs w:val="24"/>
          <w:lang w:val="en-CA"/>
        </w:rPr>
        <w:t>)</w:t>
      </w:r>
      <w:r w:rsidR="007B4C48">
        <w:rPr>
          <w:rFonts w:ascii="Times New Roman" w:eastAsia="Calibri" w:hAnsi="Times New Roman" w:cs="Times New Roman"/>
          <w:sz w:val="24"/>
          <w:szCs w:val="24"/>
          <w:lang w:val="en-CA"/>
        </w:rPr>
        <w:t>, and t</w:t>
      </w:r>
      <w:r w:rsidR="00406ABD" w:rsidRPr="00406ABD">
        <w:rPr>
          <w:rFonts w:ascii="Times New Roman" w:eastAsia="Calibri" w:hAnsi="Times New Roman" w:cs="Times New Roman"/>
          <w:sz w:val="24"/>
          <w:szCs w:val="24"/>
          <w:lang w:val="en-CA"/>
        </w:rPr>
        <w:t>he annual interest rate on these loans frequently exceeds 400% (</w:t>
      </w:r>
      <w:bookmarkStart w:id="5" w:name="_Hlk62315343"/>
      <w:r w:rsidR="00406ABD" w:rsidRPr="00406ABD">
        <w:rPr>
          <w:rFonts w:ascii="Times New Roman" w:eastAsia="Calibri" w:hAnsi="Times New Roman" w:cs="Times New Roman"/>
          <w:sz w:val="24"/>
          <w:szCs w:val="24"/>
          <w:lang w:val="en-CA"/>
        </w:rPr>
        <w:t>Consumer Federation of America 2018</w:t>
      </w:r>
      <w:bookmarkEnd w:id="5"/>
      <w:r w:rsidR="00406ABD" w:rsidRPr="00406ABD">
        <w:rPr>
          <w:rFonts w:ascii="Times New Roman" w:eastAsia="Calibri" w:hAnsi="Times New Roman" w:cs="Times New Roman"/>
          <w:sz w:val="24"/>
          <w:szCs w:val="24"/>
          <w:lang w:val="en-CA"/>
        </w:rPr>
        <w:t>). Many consumers also hold the expectation that they will be able to pay off their credit card balance each month (</w:t>
      </w:r>
      <w:bookmarkStart w:id="6" w:name="_Hlk62315351"/>
      <w:r w:rsidR="00406ABD" w:rsidRPr="00406ABD">
        <w:rPr>
          <w:rFonts w:ascii="Times New Roman" w:eastAsia="Calibri" w:hAnsi="Times New Roman" w:cs="Times New Roman"/>
          <w:sz w:val="24"/>
          <w:szCs w:val="24"/>
          <w:lang w:val="en-CA"/>
        </w:rPr>
        <w:t>Yang</w:t>
      </w:r>
      <w:r w:rsidR="007A1587">
        <w:rPr>
          <w:rFonts w:ascii="Times New Roman" w:eastAsia="Calibri" w:hAnsi="Times New Roman" w:cs="Times New Roman"/>
          <w:sz w:val="24"/>
          <w:szCs w:val="24"/>
          <w:lang w:val="en-CA"/>
        </w:rPr>
        <w:t xml:space="preserve">, </w:t>
      </w:r>
      <w:proofErr w:type="spellStart"/>
      <w:r w:rsidR="007A1587">
        <w:rPr>
          <w:rFonts w:ascii="Times New Roman" w:eastAsia="Calibri" w:hAnsi="Times New Roman" w:cs="Times New Roman"/>
          <w:sz w:val="24"/>
          <w:szCs w:val="24"/>
          <w:lang w:val="en-CA"/>
        </w:rPr>
        <w:t>Marko</w:t>
      </w:r>
      <w:r w:rsidR="00A03611">
        <w:rPr>
          <w:rFonts w:ascii="Times New Roman" w:eastAsia="Calibri" w:hAnsi="Times New Roman" w:cs="Times New Roman"/>
          <w:sz w:val="24"/>
          <w:szCs w:val="24"/>
          <w:lang w:val="en-CA"/>
        </w:rPr>
        <w:t>czy</w:t>
      </w:r>
      <w:proofErr w:type="spellEnd"/>
      <w:r w:rsidR="00A03611">
        <w:rPr>
          <w:rFonts w:ascii="Times New Roman" w:eastAsia="Calibri" w:hAnsi="Times New Roman" w:cs="Times New Roman"/>
          <w:sz w:val="24"/>
          <w:szCs w:val="24"/>
          <w:lang w:val="en-CA"/>
        </w:rPr>
        <w:t xml:space="preserve">, and Qi </w:t>
      </w:r>
      <w:r w:rsidR="00406ABD" w:rsidRPr="00406ABD">
        <w:rPr>
          <w:rFonts w:ascii="Times New Roman" w:eastAsia="Calibri" w:hAnsi="Times New Roman" w:cs="Times New Roman"/>
          <w:sz w:val="24"/>
          <w:szCs w:val="24"/>
          <w:lang w:val="en-CA"/>
        </w:rPr>
        <w:t>2007</w:t>
      </w:r>
      <w:bookmarkEnd w:id="6"/>
      <w:r w:rsidR="00406ABD" w:rsidRPr="00406ABD">
        <w:rPr>
          <w:rFonts w:ascii="Times New Roman" w:eastAsia="Calibri" w:hAnsi="Times New Roman" w:cs="Times New Roman"/>
          <w:sz w:val="24"/>
          <w:szCs w:val="24"/>
          <w:lang w:val="en-CA"/>
        </w:rPr>
        <w:t>)</w:t>
      </w:r>
      <w:r w:rsidR="007B4C48">
        <w:rPr>
          <w:rFonts w:ascii="Times New Roman" w:eastAsia="Calibri" w:hAnsi="Times New Roman" w:cs="Times New Roman"/>
          <w:sz w:val="24"/>
          <w:szCs w:val="24"/>
          <w:lang w:val="en-CA"/>
        </w:rPr>
        <w:t>, y</w:t>
      </w:r>
      <w:r w:rsidR="00406ABD" w:rsidRPr="00406ABD">
        <w:rPr>
          <w:rFonts w:ascii="Times New Roman" w:eastAsia="Calibri" w:hAnsi="Times New Roman" w:cs="Times New Roman"/>
          <w:sz w:val="24"/>
          <w:szCs w:val="24"/>
          <w:lang w:val="en-CA"/>
        </w:rPr>
        <w:t xml:space="preserve">et American consumers collectively hold over one trillion dollars in credit card debt and pay </w:t>
      </w:r>
      <w:r w:rsidR="007B4C48">
        <w:rPr>
          <w:rFonts w:ascii="Times New Roman" w:eastAsia="Calibri" w:hAnsi="Times New Roman" w:cs="Times New Roman"/>
          <w:sz w:val="24"/>
          <w:szCs w:val="24"/>
          <w:lang w:val="en-CA"/>
        </w:rPr>
        <w:t xml:space="preserve">the </w:t>
      </w:r>
      <w:r w:rsidR="00406ABD" w:rsidRPr="00406ABD">
        <w:rPr>
          <w:rFonts w:ascii="Times New Roman" w:eastAsia="Calibri" w:hAnsi="Times New Roman" w:cs="Times New Roman"/>
          <w:sz w:val="24"/>
          <w:szCs w:val="24"/>
          <w:lang w:val="en-CA"/>
        </w:rPr>
        <w:t>associated interest costs (</w:t>
      </w:r>
      <w:bookmarkStart w:id="7" w:name="_Hlk62315366"/>
      <w:r w:rsidR="00406ABD" w:rsidRPr="00406ABD">
        <w:rPr>
          <w:rFonts w:ascii="Times New Roman" w:eastAsia="Calibri" w:hAnsi="Times New Roman" w:cs="Times New Roman"/>
          <w:sz w:val="24"/>
          <w:szCs w:val="24"/>
          <w:lang w:val="en-CA"/>
        </w:rPr>
        <w:t>Federal Reserve Bank of New York 2018</w:t>
      </w:r>
      <w:bookmarkEnd w:id="7"/>
      <w:r w:rsidR="00406ABD" w:rsidRPr="00406ABD">
        <w:rPr>
          <w:rFonts w:ascii="Times New Roman" w:eastAsia="Calibri" w:hAnsi="Times New Roman" w:cs="Times New Roman"/>
          <w:sz w:val="24"/>
          <w:szCs w:val="24"/>
          <w:lang w:val="en-CA"/>
        </w:rPr>
        <w:t xml:space="preserve">). </w:t>
      </w:r>
    </w:p>
    <w:p w14:paraId="504A0E12" w14:textId="43EC4205" w:rsidR="00406ABD" w:rsidRPr="00406ABD" w:rsidRDefault="00406ABD" w:rsidP="00DC5996">
      <w:pPr>
        <w:spacing w:after="0" w:line="480" w:lineRule="auto"/>
        <w:ind w:firstLine="709"/>
        <w:rPr>
          <w:rFonts w:ascii="Times New Roman" w:eastAsia="Calibri" w:hAnsi="Times New Roman" w:cs="Times New Roman"/>
          <w:sz w:val="24"/>
          <w:szCs w:val="24"/>
          <w:lang w:val="en-CA"/>
        </w:rPr>
      </w:pPr>
      <w:r w:rsidRPr="00406ABD">
        <w:rPr>
          <w:rFonts w:ascii="Times New Roman" w:eastAsia="Calibri" w:hAnsi="Times New Roman" w:cs="Times New Roman"/>
          <w:sz w:val="24"/>
          <w:szCs w:val="24"/>
          <w:lang w:val="en-CA"/>
        </w:rPr>
        <w:t xml:space="preserve">These examples suggest that increasing expense prediction accuracy can help consumers spend, save, and/or borrow </w:t>
      </w:r>
      <w:r w:rsidR="00953DAC">
        <w:rPr>
          <w:rFonts w:ascii="Times New Roman" w:eastAsia="Calibri" w:hAnsi="Times New Roman" w:cs="Times New Roman"/>
          <w:sz w:val="24"/>
          <w:szCs w:val="24"/>
          <w:lang w:val="en-CA"/>
        </w:rPr>
        <w:t xml:space="preserve">money </w:t>
      </w:r>
      <w:r w:rsidRPr="00406ABD">
        <w:rPr>
          <w:rFonts w:ascii="Times New Roman" w:eastAsia="Calibri" w:hAnsi="Times New Roman" w:cs="Times New Roman"/>
          <w:sz w:val="24"/>
          <w:szCs w:val="24"/>
          <w:lang w:val="en-CA"/>
        </w:rPr>
        <w:t>more efficient</w:t>
      </w:r>
      <w:r w:rsidR="001C1F35">
        <w:rPr>
          <w:rFonts w:ascii="Times New Roman" w:eastAsia="Calibri" w:hAnsi="Times New Roman" w:cs="Times New Roman"/>
          <w:sz w:val="24"/>
          <w:szCs w:val="24"/>
          <w:lang w:val="en-CA"/>
        </w:rPr>
        <w:t>ly</w:t>
      </w:r>
      <w:r w:rsidRPr="00406ABD">
        <w:rPr>
          <w:rFonts w:ascii="Times New Roman" w:eastAsia="Calibri" w:hAnsi="Times New Roman" w:cs="Times New Roman"/>
          <w:sz w:val="24"/>
          <w:szCs w:val="24"/>
          <w:lang w:val="en-CA"/>
        </w:rPr>
        <w:t xml:space="preserve">. </w:t>
      </w:r>
      <w:r w:rsidR="001C7EF8">
        <w:rPr>
          <w:rFonts w:ascii="Times New Roman" w:eastAsia="Calibri" w:hAnsi="Times New Roman" w:cs="Times New Roman"/>
          <w:sz w:val="24"/>
          <w:szCs w:val="24"/>
          <w:lang w:val="en-CA"/>
        </w:rPr>
        <w:t xml:space="preserve">For example, </w:t>
      </w:r>
      <w:r w:rsidRPr="00406ABD">
        <w:rPr>
          <w:rFonts w:ascii="Times New Roman" w:eastAsia="Calibri" w:hAnsi="Times New Roman" w:cs="Times New Roman"/>
          <w:sz w:val="24"/>
          <w:szCs w:val="24"/>
          <w:lang w:val="en-CA"/>
        </w:rPr>
        <w:t>if consumers ha</w:t>
      </w:r>
      <w:r w:rsidR="00953DAC">
        <w:rPr>
          <w:rFonts w:ascii="Times New Roman" w:eastAsia="Calibri" w:hAnsi="Times New Roman" w:cs="Times New Roman"/>
          <w:sz w:val="24"/>
          <w:szCs w:val="24"/>
          <w:lang w:val="en-CA"/>
        </w:rPr>
        <w:t xml:space="preserve">d </w:t>
      </w:r>
      <w:r w:rsidRPr="00406ABD">
        <w:rPr>
          <w:rFonts w:ascii="Times New Roman" w:eastAsia="Calibri" w:hAnsi="Times New Roman" w:cs="Times New Roman"/>
          <w:sz w:val="24"/>
          <w:szCs w:val="24"/>
          <w:lang w:val="en-CA"/>
        </w:rPr>
        <w:t xml:space="preserve">a clearer idea of how much </w:t>
      </w:r>
      <w:r w:rsidR="005640F6">
        <w:rPr>
          <w:rFonts w:ascii="Times New Roman" w:eastAsia="Calibri" w:hAnsi="Times New Roman" w:cs="Times New Roman"/>
          <w:sz w:val="24"/>
          <w:szCs w:val="24"/>
          <w:lang w:val="en-CA"/>
        </w:rPr>
        <w:t xml:space="preserve">money </w:t>
      </w:r>
      <w:r w:rsidRPr="00406ABD">
        <w:rPr>
          <w:rFonts w:ascii="Times New Roman" w:eastAsia="Calibri" w:hAnsi="Times New Roman" w:cs="Times New Roman"/>
          <w:sz w:val="24"/>
          <w:szCs w:val="24"/>
          <w:lang w:val="en-CA"/>
        </w:rPr>
        <w:t xml:space="preserve">they </w:t>
      </w:r>
      <w:r w:rsidR="000D0A44">
        <w:rPr>
          <w:rFonts w:ascii="Times New Roman" w:eastAsia="Calibri" w:hAnsi="Times New Roman" w:cs="Times New Roman"/>
          <w:sz w:val="24"/>
          <w:szCs w:val="24"/>
          <w:lang w:val="en-CA"/>
        </w:rPr>
        <w:t>will</w:t>
      </w:r>
      <w:r w:rsidR="001576D5" w:rsidRPr="00406ABD">
        <w:rPr>
          <w:rFonts w:ascii="Times New Roman" w:eastAsia="Calibri" w:hAnsi="Times New Roman" w:cs="Times New Roman"/>
          <w:sz w:val="24"/>
          <w:szCs w:val="24"/>
          <w:lang w:val="en-CA"/>
        </w:rPr>
        <w:t xml:space="preserve"> </w:t>
      </w:r>
      <w:r w:rsidRPr="00406ABD">
        <w:rPr>
          <w:rFonts w:ascii="Times New Roman" w:eastAsia="Calibri" w:hAnsi="Times New Roman" w:cs="Times New Roman"/>
          <w:sz w:val="24"/>
          <w:szCs w:val="24"/>
          <w:lang w:val="en-CA"/>
        </w:rPr>
        <w:t xml:space="preserve">spend in the future, </w:t>
      </w:r>
      <w:r w:rsidR="00644B35">
        <w:rPr>
          <w:rFonts w:ascii="Times New Roman" w:eastAsia="Calibri" w:hAnsi="Times New Roman" w:cs="Times New Roman"/>
          <w:sz w:val="24"/>
          <w:szCs w:val="24"/>
          <w:lang w:val="en-CA"/>
        </w:rPr>
        <w:t xml:space="preserve">it </w:t>
      </w:r>
      <w:r w:rsidR="00953DAC">
        <w:rPr>
          <w:rFonts w:ascii="Times New Roman" w:eastAsia="Calibri" w:hAnsi="Times New Roman" w:cs="Times New Roman"/>
          <w:sz w:val="24"/>
          <w:szCs w:val="24"/>
          <w:lang w:val="en-CA"/>
        </w:rPr>
        <w:t>could</w:t>
      </w:r>
      <w:r w:rsidR="00644B35">
        <w:rPr>
          <w:rFonts w:ascii="Times New Roman" w:eastAsia="Calibri" w:hAnsi="Times New Roman" w:cs="Times New Roman"/>
          <w:sz w:val="24"/>
          <w:szCs w:val="24"/>
          <w:lang w:val="en-CA"/>
        </w:rPr>
        <w:t xml:space="preserve"> encourage them </w:t>
      </w:r>
      <w:r w:rsidRPr="00406ABD">
        <w:rPr>
          <w:rFonts w:ascii="Times New Roman" w:eastAsia="Calibri" w:hAnsi="Times New Roman" w:cs="Times New Roman"/>
          <w:sz w:val="24"/>
          <w:szCs w:val="24"/>
          <w:lang w:val="en-CA"/>
        </w:rPr>
        <w:t xml:space="preserve">to spend less in the present </w:t>
      </w:r>
      <w:r w:rsidR="005640F6">
        <w:rPr>
          <w:rFonts w:ascii="Times New Roman" w:eastAsia="Calibri" w:hAnsi="Times New Roman" w:cs="Times New Roman"/>
          <w:sz w:val="24"/>
          <w:szCs w:val="24"/>
          <w:lang w:val="en-CA"/>
        </w:rPr>
        <w:t>to</w:t>
      </w:r>
      <w:r w:rsidR="00D5554F">
        <w:rPr>
          <w:rFonts w:ascii="Times New Roman" w:eastAsia="Calibri" w:hAnsi="Times New Roman" w:cs="Times New Roman"/>
          <w:sz w:val="24"/>
          <w:szCs w:val="24"/>
          <w:lang w:val="en-CA"/>
        </w:rPr>
        <w:t xml:space="preserve"> </w:t>
      </w:r>
      <w:r w:rsidRPr="00406ABD">
        <w:rPr>
          <w:rFonts w:ascii="Times New Roman" w:eastAsia="Calibri" w:hAnsi="Times New Roman" w:cs="Times New Roman"/>
          <w:sz w:val="24"/>
          <w:szCs w:val="24"/>
          <w:lang w:val="en-CA"/>
        </w:rPr>
        <w:t xml:space="preserve">avoid the costs associated with borrowing to cover expenses down the road. The prosocial value of helping consumers avoid these costs is self-evident. The rush by venture capitalists to fund </w:t>
      </w:r>
      <w:r w:rsidR="00C713C9">
        <w:rPr>
          <w:rFonts w:ascii="Times New Roman" w:eastAsia="Calibri" w:hAnsi="Times New Roman" w:cs="Times New Roman"/>
          <w:sz w:val="24"/>
          <w:szCs w:val="24"/>
          <w:lang w:val="en-CA"/>
        </w:rPr>
        <w:t>personal finance</w:t>
      </w:r>
      <w:r w:rsidRPr="00406ABD">
        <w:rPr>
          <w:rFonts w:ascii="Times New Roman" w:eastAsia="Calibri" w:hAnsi="Times New Roman" w:cs="Times New Roman"/>
          <w:sz w:val="24"/>
          <w:szCs w:val="24"/>
          <w:lang w:val="en-CA"/>
        </w:rPr>
        <w:t xml:space="preserve"> apps that help consumers manage their expenses (</w:t>
      </w:r>
      <w:bookmarkStart w:id="8" w:name="_Hlk62315412"/>
      <w:r w:rsidRPr="00406ABD">
        <w:rPr>
          <w:rFonts w:ascii="Times New Roman" w:eastAsia="Calibri" w:hAnsi="Times New Roman" w:cs="Times New Roman"/>
          <w:sz w:val="24"/>
          <w:szCs w:val="24"/>
          <w:lang w:val="en-CA"/>
        </w:rPr>
        <w:t>CB Insights 2018</w:t>
      </w:r>
      <w:bookmarkEnd w:id="8"/>
      <w:r w:rsidRPr="00406ABD">
        <w:rPr>
          <w:rFonts w:ascii="Times New Roman" w:eastAsia="Calibri" w:hAnsi="Times New Roman" w:cs="Times New Roman"/>
          <w:sz w:val="24"/>
          <w:szCs w:val="24"/>
          <w:lang w:val="en-CA"/>
        </w:rPr>
        <w:t>) indicates there is also firm value in improving expense prediction accuracy.</w:t>
      </w:r>
    </w:p>
    <w:p w14:paraId="53B9FB12" w14:textId="39D72456" w:rsidR="001337B3" w:rsidRDefault="00406ABD" w:rsidP="001337B3">
      <w:pPr>
        <w:spacing w:after="0" w:line="480" w:lineRule="auto"/>
        <w:ind w:right="4" w:firstLine="709"/>
        <w:rPr>
          <w:rFonts w:ascii="Times New Roman" w:eastAsia="Calibri" w:hAnsi="Times New Roman" w:cs="Times New Roman"/>
          <w:sz w:val="24"/>
          <w:szCs w:val="24"/>
          <w:lang w:val="en-CA"/>
        </w:rPr>
      </w:pPr>
      <w:r w:rsidRPr="00406ABD">
        <w:rPr>
          <w:rFonts w:ascii="Times New Roman" w:eastAsia="Calibri" w:hAnsi="Times New Roman" w:cs="Times New Roman"/>
          <w:sz w:val="24"/>
          <w:szCs w:val="24"/>
          <w:lang w:val="en-CA"/>
        </w:rPr>
        <w:t>Echoing the real-world examples offered above, academic research also suggests that consumers tend to under-predict their future expenses (</w:t>
      </w:r>
      <w:bookmarkStart w:id="9" w:name="_Hlk62315491"/>
      <w:proofErr w:type="spellStart"/>
      <w:r w:rsidR="00961B6E" w:rsidRPr="00406ABD">
        <w:rPr>
          <w:rFonts w:ascii="Times New Roman" w:eastAsia="Calibri" w:hAnsi="Times New Roman" w:cs="Times New Roman"/>
          <w:sz w:val="24"/>
          <w:szCs w:val="24"/>
          <w:lang w:val="en-CA"/>
        </w:rPr>
        <w:t>Peetz</w:t>
      </w:r>
      <w:proofErr w:type="spellEnd"/>
      <w:r w:rsidR="00961B6E" w:rsidRPr="00406ABD">
        <w:rPr>
          <w:rFonts w:ascii="Times New Roman" w:eastAsia="Calibri" w:hAnsi="Times New Roman" w:cs="Times New Roman"/>
          <w:sz w:val="24"/>
          <w:szCs w:val="24"/>
          <w:lang w:val="en-CA"/>
        </w:rPr>
        <w:t xml:space="preserve"> and Buehler 2009</w:t>
      </w:r>
      <w:r w:rsidR="00961B6E">
        <w:rPr>
          <w:rFonts w:ascii="Times New Roman" w:eastAsia="Calibri" w:hAnsi="Times New Roman" w:cs="Times New Roman"/>
          <w:sz w:val="24"/>
          <w:szCs w:val="24"/>
          <w:lang w:val="en-CA"/>
        </w:rPr>
        <w:t xml:space="preserve">; </w:t>
      </w:r>
      <w:r w:rsidR="00737D76">
        <w:rPr>
          <w:rFonts w:ascii="Times New Roman" w:eastAsia="Calibri" w:hAnsi="Times New Roman" w:cs="Times New Roman"/>
          <w:sz w:val="24"/>
          <w:szCs w:val="24"/>
          <w:lang w:val="en-CA"/>
        </w:rPr>
        <w:t xml:space="preserve">Sussman and Alter 2012; </w:t>
      </w:r>
      <w:proofErr w:type="spellStart"/>
      <w:r w:rsidR="009127F4" w:rsidRPr="005F21F6">
        <w:rPr>
          <w:rFonts w:ascii="Times New Roman" w:eastAsia="Times New Roman" w:hAnsi="Times New Roman" w:cs="Times New Roman"/>
          <w:sz w:val="24"/>
          <w:szCs w:val="24"/>
          <w:lang w:eastAsia="en-CA"/>
        </w:rPr>
        <w:t>Ülkümen</w:t>
      </w:r>
      <w:proofErr w:type="spellEnd"/>
      <w:r w:rsidR="006805B2">
        <w:rPr>
          <w:rFonts w:ascii="Times New Roman" w:eastAsia="Calibri" w:hAnsi="Times New Roman" w:cs="Times New Roman"/>
          <w:sz w:val="24"/>
          <w:szCs w:val="24"/>
          <w:lang w:val="en-CA"/>
        </w:rPr>
        <w:t xml:space="preserve">, Thomas, and Morwitz </w:t>
      </w:r>
      <w:r w:rsidRPr="00406ABD">
        <w:rPr>
          <w:rFonts w:ascii="Times New Roman" w:eastAsia="Calibri" w:hAnsi="Times New Roman" w:cs="Times New Roman"/>
          <w:sz w:val="24"/>
          <w:szCs w:val="24"/>
          <w:lang w:val="en-CA"/>
        </w:rPr>
        <w:t>2008</w:t>
      </w:r>
      <w:bookmarkEnd w:id="9"/>
      <w:r w:rsidRPr="00406ABD">
        <w:rPr>
          <w:rFonts w:ascii="Times New Roman" w:eastAsia="Calibri" w:hAnsi="Times New Roman" w:cs="Times New Roman"/>
          <w:sz w:val="24"/>
          <w:szCs w:val="24"/>
          <w:lang w:val="en-CA"/>
        </w:rPr>
        <w:t xml:space="preserve">), a phenomenon </w:t>
      </w:r>
      <w:r w:rsidR="00B31079">
        <w:rPr>
          <w:rFonts w:ascii="Times New Roman" w:eastAsia="Calibri" w:hAnsi="Times New Roman" w:cs="Times New Roman"/>
          <w:sz w:val="24"/>
          <w:szCs w:val="24"/>
          <w:lang w:val="en-CA"/>
        </w:rPr>
        <w:t>we</w:t>
      </w:r>
      <w:r w:rsidRPr="00406ABD">
        <w:rPr>
          <w:rFonts w:ascii="Times New Roman" w:eastAsia="Calibri" w:hAnsi="Times New Roman" w:cs="Times New Roman"/>
          <w:sz w:val="24"/>
          <w:szCs w:val="24"/>
          <w:lang w:val="en-CA"/>
        </w:rPr>
        <w:t xml:space="preserve"> label the</w:t>
      </w:r>
      <w:r w:rsidRPr="00406ABD">
        <w:rPr>
          <w:rFonts w:ascii="Times New Roman" w:eastAsia="Calibri" w:hAnsi="Times New Roman" w:cs="Times New Roman"/>
          <w:i/>
          <w:sz w:val="24"/>
          <w:szCs w:val="24"/>
          <w:lang w:val="en-CA"/>
        </w:rPr>
        <w:t xml:space="preserve"> expense prediction bias</w:t>
      </w:r>
      <w:r w:rsidRPr="00406ABD">
        <w:rPr>
          <w:rFonts w:ascii="Times New Roman" w:eastAsia="Calibri" w:hAnsi="Times New Roman" w:cs="Times New Roman"/>
          <w:sz w:val="24"/>
          <w:szCs w:val="24"/>
          <w:lang w:val="en-CA"/>
        </w:rPr>
        <w:t xml:space="preserve">. </w:t>
      </w:r>
      <w:r w:rsidR="00D32944">
        <w:rPr>
          <w:rFonts w:ascii="Times New Roman" w:eastAsia="Calibri" w:hAnsi="Times New Roman" w:cs="Times New Roman"/>
          <w:sz w:val="24"/>
          <w:szCs w:val="24"/>
          <w:lang w:val="en-CA"/>
        </w:rPr>
        <w:t xml:space="preserve">The goal of the present research is to understand how the cognitive </w:t>
      </w:r>
      <w:r w:rsidR="00055BE0">
        <w:rPr>
          <w:rFonts w:ascii="Times New Roman" w:eastAsia="Calibri" w:hAnsi="Times New Roman" w:cs="Times New Roman"/>
          <w:sz w:val="24"/>
          <w:szCs w:val="24"/>
          <w:lang w:val="en-CA"/>
        </w:rPr>
        <w:t>(in)</w:t>
      </w:r>
      <w:r w:rsidR="00D32944">
        <w:rPr>
          <w:rFonts w:ascii="Times New Roman" w:eastAsia="Calibri" w:hAnsi="Times New Roman" w:cs="Times New Roman"/>
          <w:sz w:val="24"/>
          <w:szCs w:val="24"/>
          <w:lang w:val="en-CA"/>
        </w:rPr>
        <w:t xml:space="preserve">accessibility of certain expenses contributes to this bias, then leverage that insight to develop </w:t>
      </w:r>
      <w:r w:rsidR="00755AF9">
        <w:rPr>
          <w:rFonts w:ascii="Times New Roman" w:eastAsia="Calibri" w:hAnsi="Times New Roman" w:cs="Times New Roman"/>
          <w:sz w:val="24"/>
          <w:szCs w:val="24"/>
          <w:lang w:val="en-CA"/>
        </w:rPr>
        <w:lastRenderedPageBreak/>
        <w:t>and test</w:t>
      </w:r>
      <w:r w:rsidR="00D32944">
        <w:rPr>
          <w:rFonts w:ascii="Times New Roman" w:eastAsia="Calibri" w:hAnsi="Times New Roman" w:cs="Times New Roman"/>
          <w:sz w:val="24"/>
          <w:szCs w:val="24"/>
          <w:lang w:val="en-CA"/>
        </w:rPr>
        <w:t xml:space="preserve"> a practical intervention that improves consumers’ expense prediction accuracy. </w:t>
      </w:r>
      <w:r w:rsidR="00755AF9">
        <w:rPr>
          <w:rFonts w:ascii="Times New Roman" w:eastAsia="Calibri" w:hAnsi="Times New Roman" w:cs="Times New Roman"/>
          <w:sz w:val="24"/>
          <w:szCs w:val="24"/>
          <w:lang w:val="en-CA"/>
        </w:rPr>
        <w:t>W</w:t>
      </w:r>
      <w:r w:rsidR="00D32944">
        <w:rPr>
          <w:rFonts w:ascii="Times New Roman" w:eastAsia="Calibri" w:hAnsi="Times New Roman" w:cs="Times New Roman"/>
          <w:sz w:val="24"/>
          <w:szCs w:val="24"/>
          <w:lang w:val="en-CA"/>
        </w:rPr>
        <w:t xml:space="preserve">e </w:t>
      </w:r>
      <w:r w:rsidR="00055BE0">
        <w:rPr>
          <w:rFonts w:ascii="Times New Roman" w:eastAsia="Calibri" w:hAnsi="Times New Roman" w:cs="Times New Roman"/>
          <w:sz w:val="24"/>
          <w:szCs w:val="24"/>
          <w:lang w:val="en-CA"/>
        </w:rPr>
        <w:t>theorize</w:t>
      </w:r>
      <w:r w:rsidR="00D32944">
        <w:rPr>
          <w:rFonts w:ascii="Times New Roman" w:eastAsia="Calibri" w:hAnsi="Times New Roman" w:cs="Times New Roman"/>
          <w:sz w:val="24"/>
          <w:szCs w:val="24"/>
          <w:lang w:val="en-CA"/>
        </w:rPr>
        <w:t xml:space="preserve"> that </w:t>
      </w:r>
      <w:r w:rsidR="00D7262A">
        <w:rPr>
          <w:rFonts w:ascii="Times New Roman" w:eastAsia="Calibri" w:hAnsi="Times New Roman" w:cs="Times New Roman"/>
          <w:sz w:val="24"/>
          <w:szCs w:val="24"/>
          <w:lang w:val="en-CA"/>
        </w:rPr>
        <w:t xml:space="preserve">consumers’ </w:t>
      </w:r>
      <w:r w:rsidR="00055BE0">
        <w:rPr>
          <w:rFonts w:ascii="Times New Roman" w:eastAsia="Calibri" w:hAnsi="Times New Roman" w:cs="Times New Roman"/>
          <w:sz w:val="24"/>
          <w:szCs w:val="24"/>
          <w:lang w:val="en-CA"/>
        </w:rPr>
        <w:t xml:space="preserve">expense predictions are based on </w:t>
      </w:r>
      <w:r w:rsidR="00A50985" w:rsidRPr="00C713C9">
        <w:rPr>
          <w:rFonts w:ascii="Times New Roman" w:eastAsia="Calibri" w:hAnsi="Times New Roman" w:cs="Times New Roman"/>
          <w:i/>
          <w:iCs/>
          <w:sz w:val="24"/>
          <w:szCs w:val="24"/>
          <w:lang w:val="en-CA"/>
        </w:rPr>
        <w:t>typical</w:t>
      </w:r>
      <w:r w:rsidR="00055BE0">
        <w:rPr>
          <w:rFonts w:ascii="Times New Roman" w:eastAsia="Calibri" w:hAnsi="Times New Roman" w:cs="Times New Roman"/>
          <w:sz w:val="24"/>
          <w:szCs w:val="24"/>
          <w:lang w:val="en-CA"/>
        </w:rPr>
        <w:t xml:space="preserve"> expenses</w:t>
      </w:r>
      <w:r w:rsidR="001337B3">
        <w:rPr>
          <w:rFonts w:ascii="Times New Roman" w:eastAsia="Calibri" w:hAnsi="Times New Roman" w:cs="Times New Roman"/>
          <w:sz w:val="24"/>
          <w:szCs w:val="24"/>
          <w:lang w:val="en-CA"/>
        </w:rPr>
        <w:t>, because these expenses come to mind most easily during prediction.</w:t>
      </w:r>
      <w:r w:rsidR="00055BE0">
        <w:rPr>
          <w:rFonts w:ascii="Times New Roman" w:eastAsia="Calibri" w:hAnsi="Times New Roman" w:cs="Times New Roman"/>
          <w:sz w:val="24"/>
          <w:szCs w:val="24"/>
          <w:lang w:val="en-CA"/>
        </w:rPr>
        <w:t xml:space="preserve"> </w:t>
      </w:r>
      <w:r w:rsidR="001337B3">
        <w:rPr>
          <w:rFonts w:ascii="Times New Roman" w:eastAsia="Calibri" w:hAnsi="Times New Roman" w:cs="Times New Roman"/>
          <w:sz w:val="24"/>
          <w:szCs w:val="24"/>
          <w:lang w:val="en-CA"/>
        </w:rPr>
        <w:t xml:space="preserve">Taken together, typical expenses </w:t>
      </w:r>
      <w:r w:rsidR="001A0BA4">
        <w:rPr>
          <w:rFonts w:ascii="Times New Roman" w:eastAsia="Calibri" w:hAnsi="Times New Roman" w:cs="Times New Roman"/>
          <w:sz w:val="24"/>
          <w:szCs w:val="24"/>
          <w:lang w:val="en-CA"/>
        </w:rPr>
        <w:t xml:space="preserve">lead to a prediction </w:t>
      </w:r>
      <w:r w:rsidR="001337B3">
        <w:rPr>
          <w:rFonts w:ascii="Times New Roman" w:eastAsia="Calibri" w:hAnsi="Times New Roman" w:cs="Times New Roman"/>
          <w:sz w:val="24"/>
          <w:szCs w:val="24"/>
          <w:lang w:val="en-CA"/>
        </w:rPr>
        <w:t xml:space="preserve">that is closer to the </w:t>
      </w:r>
      <w:r w:rsidR="001337B3">
        <w:rPr>
          <w:rFonts w:ascii="Times New Roman" w:eastAsia="Calibri" w:hAnsi="Times New Roman" w:cs="Times New Roman"/>
          <w:i/>
          <w:iCs/>
          <w:sz w:val="24"/>
          <w:szCs w:val="24"/>
          <w:lang w:val="en-CA"/>
        </w:rPr>
        <w:t xml:space="preserve">mode </w:t>
      </w:r>
      <w:r w:rsidR="001337B3">
        <w:rPr>
          <w:rFonts w:ascii="Times New Roman" w:eastAsia="Calibri" w:hAnsi="Times New Roman" w:cs="Times New Roman"/>
          <w:sz w:val="24"/>
          <w:szCs w:val="24"/>
          <w:lang w:val="en-CA"/>
        </w:rPr>
        <w:t xml:space="preserve">of a consumer’s expense distribution than </w:t>
      </w:r>
      <w:r w:rsidR="00692DDA">
        <w:rPr>
          <w:rFonts w:ascii="Times New Roman" w:eastAsia="Calibri" w:hAnsi="Times New Roman" w:cs="Times New Roman"/>
          <w:sz w:val="24"/>
          <w:szCs w:val="24"/>
          <w:lang w:val="en-CA"/>
        </w:rPr>
        <w:t xml:space="preserve">to </w:t>
      </w:r>
      <w:r w:rsidR="001337B3">
        <w:rPr>
          <w:rFonts w:ascii="Times New Roman" w:eastAsia="Calibri" w:hAnsi="Times New Roman" w:cs="Times New Roman"/>
          <w:sz w:val="24"/>
          <w:szCs w:val="24"/>
          <w:lang w:val="en-CA"/>
        </w:rPr>
        <w:t>the mean.</w:t>
      </w:r>
      <w:r w:rsidR="001337B3">
        <w:rPr>
          <w:rStyle w:val="FootnoteReference"/>
          <w:rFonts w:ascii="Times New Roman" w:eastAsia="Calibri" w:hAnsi="Times New Roman" w:cs="Times New Roman"/>
          <w:sz w:val="24"/>
          <w:szCs w:val="24"/>
          <w:lang w:val="en-CA"/>
        </w:rPr>
        <w:footnoteReference w:id="2"/>
      </w:r>
      <w:r w:rsidR="001337B3">
        <w:rPr>
          <w:rFonts w:ascii="Times New Roman" w:eastAsia="Calibri" w:hAnsi="Times New Roman" w:cs="Times New Roman"/>
          <w:sz w:val="24"/>
          <w:szCs w:val="24"/>
          <w:lang w:val="en-CA"/>
        </w:rPr>
        <w:t xml:space="preserve"> This </w:t>
      </w:r>
      <w:r w:rsidR="004913D7">
        <w:rPr>
          <w:rFonts w:ascii="Times New Roman" w:eastAsia="Calibri" w:hAnsi="Times New Roman" w:cs="Times New Roman"/>
          <w:sz w:val="24"/>
          <w:szCs w:val="24"/>
          <w:lang w:val="en-CA"/>
        </w:rPr>
        <w:t>results in</w:t>
      </w:r>
      <w:r w:rsidR="001337B3">
        <w:rPr>
          <w:rFonts w:ascii="Times New Roman" w:eastAsia="Calibri" w:hAnsi="Times New Roman" w:cs="Times New Roman"/>
          <w:sz w:val="24"/>
          <w:szCs w:val="24"/>
          <w:lang w:val="en-CA"/>
        </w:rPr>
        <w:t xml:space="preserve"> underprediction because, generally speaking, consumers’ expense distributions are skewed to the right, with mode &lt; mean. Accordingly</w:t>
      </w:r>
      <w:r w:rsidR="001337B3" w:rsidRPr="00406ABD">
        <w:rPr>
          <w:rFonts w:ascii="Times New Roman" w:eastAsia="Calibri" w:hAnsi="Times New Roman" w:cs="Times New Roman"/>
          <w:sz w:val="24"/>
          <w:szCs w:val="24"/>
          <w:lang w:val="en-CA"/>
        </w:rPr>
        <w:t xml:space="preserve">, </w:t>
      </w:r>
      <w:r w:rsidR="001337B3">
        <w:rPr>
          <w:rFonts w:ascii="Times New Roman" w:eastAsia="Calibri" w:hAnsi="Times New Roman" w:cs="Times New Roman"/>
          <w:sz w:val="24"/>
          <w:szCs w:val="24"/>
          <w:lang w:val="en-CA"/>
        </w:rPr>
        <w:t>we</w:t>
      </w:r>
      <w:r w:rsidR="001337B3" w:rsidRPr="00406ABD">
        <w:rPr>
          <w:rFonts w:ascii="Times New Roman" w:eastAsia="Calibri" w:hAnsi="Times New Roman" w:cs="Times New Roman"/>
          <w:sz w:val="24"/>
          <w:szCs w:val="24"/>
          <w:lang w:val="en-CA"/>
        </w:rPr>
        <w:t xml:space="preserve"> </w:t>
      </w:r>
      <w:r w:rsidR="001337B3">
        <w:rPr>
          <w:rFonts w:ascii="Times New Roman" w:eastAsia="Calibri" w:hAnsi="Times New Roman" w:cs="Times New Roman"/>
          <w:sz w:val="24"/>
          <w:szCs w:val="24"/>
          <w:lang w:val="en-CA"/>
        </w:rPr>
        <w:t>hypothesize</w:t>
      </w:r>
      <w:r w:rsidR="001337B3" w:rsidRPr="00406ABD">
        <w:rPr>
          <w:rFonts w:ascii="Times New Roman" w:eastAsia="Calibri" w:hAnsi="Times New Roman" w:cs="Times New Roman"/>
          <w:sz w:val="24"/>
          <w:szCs w:val="24"/>
          <w:lang w:val="en-CA"/>
        </w:rPr>
        <w:t xml:space="preserve"> that prompting consumers to consider reasons why their upcoming expenses might be </w:t>
      </w:r>
      <w:r w:rsidR="001337B3" w:rsidRPr="00792921">
        <w:rPr>
          <w:rFonts w:ascii="Times New Roman" w:eastAsia="Calibri" w:hAnsi="Times New Roman" w:cs="Times New Roman"/>
          <w:i/>
          <w:iCs/>
          <w:sz w:val="24"/>
          <w:szCs w:val="24"/>
          <w:lang w:val="en-CA"/>
        </w:rPr>
        <w:t>different</w:t>
      </w:r>
      <w:r w:rsidR="001337B3" w:rsidRPr="00406ABD">
        <w:rPr>
          <w:rFonts w:ascii="Times New Roman" w:eastAsia="Calibri" w:hAnsi="Times New Roman" w:cs="Times New Roman"/>
          <w:sz w:val="24"/>
          <w:szCs w:val="24"/>
          <w:lang w:val="en-CA"/>
        </w:rPr>
        <w:t xml:space="preserve"> than usual </w:t>
      </w:r>
      <w:r w:rsidR="001337B3">
        <w:rPr>
          <w:rFonts w:ascii="Times New Roman" w:eastAsia="Calibri" w:hAnsi="Times New Roman" w:cs="Times New Roman"/>
          <w:sz w:val="24"/>
          <w:szCs w:val="24"/>
          <w:lang w:val="en-CA"/>
        </w:rPr>
        <w:t xml:space="preserve">will </w:t>
      </w:r>
      <w:r w:rsidR="001337B3" w:rsidRPr="00406ABD">
        <w:rPr>
          <w:rFonts w:ascii="Times New Roman" w:eastAsia="Calibri" w:hAnsi="Times New Roman" w:cs="Times New Roman"/>
          <w:sz w:val="24"/>
          <w:szCs w:val="24"/>
          <w:lang w:val="en-CA"/>
        </w:rPr>
        <w:t>increase prediction</w:t>
      </w:r>
      <w:r w:rsidR="001337B3">
        <w:rPr>
          <w:rFonts w:ascii="Times New Roman" w:eastAsia="Calibri" w:hAnsi="Times New Roman" w:cs="Times New Roman"/>
          <w:sz w:val="24"/>
          <w:szCs w:val="24"/>
          <w:lang w:val="en-CA"/>
        </w:rPr>
        <w:t>s – and therefore prediction</w:t>
      </w:r>
      <w:r w:rsidR="001337B3" w:rsidRPr="00406ABD">
        <w:rPr>
          <w:rFonts w:ascii="Times New Roman" w:eastAsia="Calibri" w:hAnsi="Times New Roman" w:cs="Times New Roman"/>
          <w:sz w:val="24"/>
          <w:szCs w:val="24"/>
          <w:lang w:val="en-CA"/>
        </w:rPr>
        <w:t xml:space="preserve"> accuracy </w:t>
      </w:r>
      <w:r w:rsidR="001337B3">
        <w:rPr>
          <w:rFonts w:ascii="Times New Roman" w:eastAsia="Calibri" w:hAnsi="Times New Roman" w:cs="Times New Roman"/>
          <w:sz w:val="24"/>
          <w:szCs w:val="24"/>
          <w:lang w:val="en-CA"/>
        </w:rPr>
        <w:t xml:space="preserve">– </w:t>
      </w:r>
      <w:r w:rsidR="001337B3" w:rsidRPr="00406ABD">
        <w:rPr>
          <w:rFonts w:ascii="Times New Roman" w:eastAsia="Calibri" w:hAnsi="Times New Roman" w:cs="Times New Roman"/>
          <w:sz w:val="24"/>
          <w:szCs w:val="24"/>
          <w:lang w:val="en-CA"/>
        </w:rPr>
        <w:t xml:space="preserve">by </w:t>
      </w:r>
      <w:r w:rsidR="001337B3">
        <w:rPr>
          <w:rFonts w:ascii="Times New Roman" w:hAnsi="Times New Roman" w:cs="Times New Roman"/>
          <w:sz w:val="24"/>
          <w:szCs w:val="24"/>
        </w:rPr>
        <w:t>bringing atypical expenses</w:t>
      </w:r>
      <w:r w:rsidR="004913D7">
        <w:rPr>
          <w:rFonts w:ascii="Times New Roman" w:hAnsi="Times New Roman" w:cs="Times New Roman"/>
          <w:sz w:val="24"/>
          <w:szCs w:val="24"/>
        </w:rPr>
        <w:t xml:space="preserve"> </w:t>
      </w:r>
      <w:r w:rsidR="001337B3">
        <w:rPr>
          <w:rFonts w:ascii="Times New Roman" w:hAnsi="Times New Roman" w:cs="Times New Roman"/>
          <w:sz w:val="24"/>
          <w:szCs w:val="24"/>
        </w:rPr>
        <w:t>to mind.</w:t>
      </w:r>
    </w:p>
    <w:p w14:paraId="551E6B6F" w14:textId="5315C181" w:rsidR="00C00A9F" w:rsidRPr="00406ABD" w:rsidRDefault="00C00A9F" w:rsidP="00DC5996">
      <w:pPr>
        <w:spacing w:after="0" w:line="480" w:lineRule="auto"/>
        <w:ind w:right="4" w:firstLine="709"/>
        <w:rPr>
          <w:rFonts w:ascii="Times New Roman" w:eastAsia="Calibri" w:hAnsi="Times New Roman" w:cs="Times New Roman"/>
          <w:sz w:val="24"/>
          <w:szCs w:val="24"/>
          <w:lang w:val="en-CA"/>
        </w:rPr>
      </w:pPr>
      <w:r>
        <w:rPr>
          <w:rFonts w:ascii="Times New Roman" w:eastAsia="Calibri" w:hAnsi="Times New Roman" w:cs="Times New Roman"/>
          <w:sz w:val="24"/>
          <w:szCs w:val="24"/>
          <w:lang w:val="en-CA"/>
        </w:rPr>
        <w:t xml:space="preserve">We </w:t>
      </w:r>
      <w:r w:rsidR="00D7262A">
        <w:rPr>
          <w:rFonts w:ascii="Times New Roman" w:eastAsia="Calibri" w:hAnsi="Times New Roman" w:cs="Times New Roman"/>
          <w:sz w:val="24"/>
          <w:szCs w:val="24"/>
          <w:lang w:val="en-CA"/>
        </w:rPr>
        <w:t>next</w:t>
      </w:r>
      <w:r w:rsidR="00A90157">
        <w:rPr>
          <w:rFonts w:ascii="Times New Roman" w:eastAsia="Calibri" w:hAnsi="Times New Roman" w:cs="Times New Roman"/>
          <w:sz w:val="24"/>
          <w:szCs w:val="24"/>
          <w:lang w:val="en-CA"/>
        </w:rPr>
        <w:t xml:space="preserve"> </w:t>
      </w:r>
      <w:r w:rsidR="00EC6C06">
        <w:rPr>
          <w:rFonts w:ascii="Times New Roman" w:eastAsia="Calibri" w:hAnsi="Times New Roman" w:cs="Times New Roman"/>
          <w:sz w:val="24"/>
          <w:szCs w:val="24"/>
          <w:lang w:val="en-CA"/>
        </w:rPr>
        <w:t>outline the expense prediction process</w:t>
      </w:r>
      <w:r>
        <w:rPr>
          <w:rFonts w:ascii="Times New Roman" w:eastAsia="Calibri" w:hAnsi="Times New Roman" w:cs="Times New Roman"/>
          <w:sz w:val="24"/>
          <w:szCs w:val="24"/>
          <w:lang w:val="en-CA"/>
        </w:rPr>
        <w:t xml:space="preserve">. We then develop our </w:t>
      </w:r>
      <w:r w:rsidR="00613C17">
        <w:rPr>
          <w:rFonts w:ascii="Times New Roman" w:eastAsia="Calibri" w:hAnsi="Times New Roman" w:cs="Times New Roman"/>
          <w:sz w:val="24"/>
          <w:szCs w:val="24"/>
          <w:lang w:val="en-CA"/>
        </w:rPr>
        <w:t xml:space="preserve">theory and </w:t>
      </w:r>
      <w:r w:rsidR="00A30E6D">
        <w:rPr>
          <w:rFonts w:ascii="Times New Roman" w:eastAsia="Calibri" w:hAnsi="Times New Roman" w:cs="Times New Roman"/>
          <w:sz w:val="24"/>
          <w:szCs w:val="24"/>
          <w:lang w:val="en-CA"/>
        </w:rPr>
        <w:t>hypotheses</w:t>
      </w:r>
      <w:r w:rsidR="00056CB8">
        <w:rPr>
          <w:rFonts w:ascii="Times New Roman" w:eastAsia="Calibri" w:hAnsi="Times New Roman" w:cs="Times New Roman"/>
          <w:sz w:val="24"/>
          <w:szCs w:val="24"/>
          <w:lang w:val="en-CA"/>
        </w:rPr>
        <w:t>,</w:t>
      </w:r>
      <w:r>
        <w:rPr>
          <w:rFonts w:ascii="Times New Roman" w:eastAsia="Calibri" w:hAnsi="Times New Roman" w:cs="Times New Roman"/>
          <w:sz w:val="24"/>
          <w:szCs w:val="24"/>
          <w:lang w:val="en-CA"/>
        </w:rPr>
        <w:t xml:space="preserve"> </w:t>
      </w:r>
      <w:r w:rsidR="00394442">
        <w:rPr>
          <w:rFonts w:ascii="Times New Roman" w:eastAsia="Calibri" w:hAnsi="Times New Roman" w:cs="Times New Roman"/>
          <w:sz w:val="24"/>
          <w:szCs w:val="24"/>
          <w:lang w:val="en-CA"/>
        </w:rPr>
        <w:t xml:space="preserve">and </w:t>
      </w:r>
      <w:r w:rsidRPr="00DB3DDE">
        <w:rPr>
          <w:rFonts w:ascii="Times New Roman" w:eastAsia="Calibri" w:hAnsi="Times New Roman" w:cs="Times New Roman"/>
          <w:sz w:val="24"/>
          <w:szCs w:val="24"/>
          <w:lang w:val="en-CA"/>
        </w:rPr>
        <w:t xml:space="preserve">present </w:t>
      </w:r>
      <w:r w:rsidR="00DB3DDE" w:rsidRPr="00DB3DDE">
        <w:rPr>
          <w:rFonts w:ascii="Times New Roman" w:eastAsia="Calibri" w:hAnsi="Times New Roman" w:cs="Times New Roman"/>
          <w:sz w:val="24"/>
          <w:szCs w:val="24"/>
          <w:lang w:val="en-CA"/>
        </w:rPr>
        <w:t>ten</w:t>
      </w:r>
      <w:r w:rsidR="00677C3F" w:rsidRPr="00DB3DDE">
        <w:rPr>
          <w:rFonts w:ascii="Times New Roman" w:eastAsia="Calibri" w:hAnsi="Times New Roman" w:cs="Times New Roman"/>
          <w:sz w:val="24"/>
          <w:szCs w:val="24"/>
          <w:lang w:val="en-CA"/>
        </w:rPr>
        <w:t xml:space="preserve"> </w:t>
      </w:r>
      <w:r w:rsidRPr="00DB3DDE">
        <w:rPr>
          <w:rFonts w:ascii="Times New Roman" w:eastAsia="Calibri" w:hAnsi="Times New Roman" w:cs="Times New Roman"/>
          <w:sz w:val="24"/>
          <w:szCs w:val="24"/>
          <w:lang w:val="en-CA"/>
        </w:rPr>
        <w:t>studies that test</w:t>
      </w:r>
      <w:r>
        <w:rPr>
          <w:rFonts w:ascii="Times New Roman" w:eastAsia="Calibri" w:hAnsi="Times New Roman" w:cs="Times New Roman"/>
          <w:sz w:val="24"/>
          <w:szCs w:val="24"/>
          <w:lang w:val="en-CA"/>
        </w:rPr>
        <w:t xml:space="preserve"> </w:t>
      </w:r>
      <w:r w:rsidR="00A30E6D">
        <w:rPr>
          <w:rFonts w:ascii="Times New Roman" w:eastAsia="Calibri" w:hAnsi="Times New Roman" w:cs="Times New Roman"/>
          <w:sz w:val="24"/>
          <w:szCs w:val="24"/>
          <w:lang w:val="en-CA"/>
        </w:rPr>
        <w:t>them</w:t>
      </w:r>
      <w:r w:rsidR="00394442">
        <w:rPr>
          <w:rFonts w:ascii="Times New Roman" w:eastAsia="Calibri" w:hAnsi="Times New Roman" w:cs="Times New Roman"/>
          <w:sz w:val="24"/>
          <w:szCs w:val="24"/>
          <w:lang w:val="en-CA"/>
        </w:rPr>
        <w:t xml:space="preserve">. </w:t>
      </w:r>
      <w:r w:rsidR="00A30E6D">
        <w:rPr>
          <w:rFonts w:ascii="Times New Roman" w:eastAsia="Calibri" w:hAnsi="Times New Roman" w:cs="Times New Roman"/>
          <w:sz w:val="24"/>
          <w:szCs w:val="24"/>
          <w:lang w:val="en-CA"/>
        </w:rPr>
        <w:t>We conclude by</w:t>
      </w:r>
      <w:r w:rsidR="00394442">
        <w:rPr>
          <w:rFonts w:ascii="Times New Roman" w:eastAsia="Calibri" w:hAnsi="Times New Roman" w:cs="Times New Roman"/>
          <w:sz w:val="24"/>
          <w:szCs w:val="24"/>
          <w:lang w:val="en-CA"/>
        </w:rPr>
        <w:t xml:space="preserve"> </w:t>
      </w:r>
      <w:r>
        <w:rPr>
          <w:rFonts w:ascii="Times New Roman" w:eastAsia="Calibri" w:hAnsi="Times New Roman" w:cs="Times New Roman"/>
          <w:sz w:val="24"/>
          <w:szCs w:val="24"/>
          <w:lang w:val="en-CA"/>
        </w:rPr>
        <w:t>discuss</w:t>
      </w:r>
      <w:r w:rsidR="00A30E6D">
        <w:rPr>
          <w:rFonts w:ascii="Times New Roman" w:eastAsia="Calibri" w:hAnsi="Times New Roman" w:cs="Times New Roman"/>
          <w:sz w:val="24"/>
          <w:szCs w:val="24"/>
          <w:lang w:val="en-CA"/>
        </w:rPr>
        <w:t>ing</w:t>
      </w:r>
      <w:r w:rsidR="005D26D0">
        <w:rPr>
          <w:rFonts w:ascii="Times New Roman" w:eastAsia="Calibri" w:hAnsi="Times New Roman" w:cs="Times New Roman"/>
          <w:sz w:val="24"/>
          <w:szCs w:val="24"/>
          <w:lang w:val="en-CA"/>
        </w:rPr>
        <w:t xml:space="preserve"> the </w:t>
      </w:r>
      <w:r>
        <w:rPr>
          <w:rFonts w:ascii="Times New Roman" w:eastAsia="Calibri" w:hAnsi="Times New Roman" w:cs="Times New Roman"/>
          <w:sz w:val="24"/>
          <w:szCs w:val="24"/>
          <w:lang w:val="en-CA"/>
        </w:rPr>
        <w:t>implications of our work for theory and practice.</w:t>
      </w:r>
    </w:p>
    <w:p w14:paraId="5B8347C1" w14:textId="77777777" w:rsidR="009B38A0" w:rsidRPr="009E3106" w:rsidRDefault="009B38A0" w:rsidP="00DC5996">
      <w:pPr>
        <w:spacing w:after="0" w:line="480" w:lineRule="auto"/>
        <w:jc w:val="center"/>
        <w:rPr>
          <w:rFonts w:ascii="Times New Roman" w:hAnsi="Times New Roman" w:cs="Times New Roman"/>
          <w:sz w:val="16"/>
          <w:szCs w:val="16"/>
        </w:rPr>
      </w:pPr>
    </w:p>
    <w:p w14:paraId="49B7A925" w14:textId="4B980CCE" w:rsidR="00D604F5" w:rsidRDefault="00B32995">
      <w:pPr>
        <w:keepNext/>
        <w:spacing w:after="0" w:line="480" w:lineRule="auto"/>
        <w:jc w:val="center"/>
        <w:rPr>
          <w:rFonts w:ascii="Times New Roman" w:hAnsi="Times New Roman" w:cs="Times New Roman"/>
          <w:i/>
          <w:iCs/>
          <w:sz w:val="24"/>
          <w:szCs w:val="24"/>
        </w:rPr>
      </w:pPr>
      <w:r>
        <w:rPr>
          <w:rFonts w:ascii="Times New Roman" w:hAnsi="Times New Roman" w:cs="Times New Roman"/>
          <w:i/>
          <w:iCs/>
          <w:sz w:val="24"/>
          <w:szCs w:val="24"/>
        </w:rPr>
        <w:t xml:space="preserve">THE </w:t>
      </w:r>
      <w:r w:rsidR="00663762">
        <w:rPr>
          <w:rFonts w:ascii="Times New Roman" w:hAnsi="Times New Roman" w:cs="Times New Roman"/>
          <w:i/>
          <w:iCs/>
          <w:sz w:val="24"/>
          <w:szCs w:val="24"/>
        </w:rPr>
        <w:t>EXPENSE PREDICTION PROCESS</w:t>
      </w:r>
    </w:p>
    <w:p w14:paraId="2330192C" w14:textId="77777777" w:rsidR="006E5F1D" w:rsidRPr="009E3106" w:rsidRDefault="006E5F1D">
      <w:pPr>
        <w:keepNext/>
        <w:spacing w:after="0" w:line="480" w:lineRule="auto"/>
        <w:jc w:val="center"/>
        <w:rPr>
          <w:rFonts w:ascii="Times New Roman" w:hAnsi="Times New Roman" w:cs="Times New Roman"/>
          <w:i/>
          <w:iCs/>
          <w:sz w:val="16"/>
          <w:szCs w:val="16"/>
        </w:rPr>
      </w:pPr>
    </w:p>
    <w:p w14:paraId="666570EF" w14:textId="3F0A6937" w:rsidR="000876AC" w:rsidRDefault="00842982" w:rsidP="006E5F1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Expense prediction requires answering some</w:t>
      </w:r>
      <w:r w:rsidR="002B2660">
        <w:rPr>
          <w:rFonts w:ascii="Times New Roman" w:hAnsi="Times New Roman" w:cs="Times New Roman"/>
          <w:sz w:val="24"/>
          <w:szCs w:val="24"/>
        </w:rPr>
        <w:t xml:space="preserve"> variation of the question </w:t>
      </w:r>
      <w:r w:rsidR="002B2660" w:rsidRPr="00D604F5">
        <w:rPr>
          <w:rFonts w:ascii="Times New Roman" w:hAnsi="Times New Roman" w:cs="Times New Roman"/>
          <w:i/>
          <w:iCs/>
          <w:sz w:val="24"/>
          <w:szCs w:val="24"/>
        </w:rPr>
        <w:t xml:space="preserve">how much will I spend </w:t>
      </w:r>
      <w:r w:rsidR="009A7F24">
        <w:rPr>
          <w:rFonts w:ascii="Times New Roman" w:hAnsi="Times New Roman" w:cs="Times New Roman"/>
          <w:i/>
          <w:iCs/>
          <w:sz w:val="24"/>
          <w:szCs w:val="24"/>
        </w:rPr>
        <w:t xml:space="preserve">in the </w:t>
      </w:r>
      <w:r w:rsidR="002B2660" w:rsidRPr="00D604F5">
        <w:rPr>
          <w:rFonts w:ascii="Times New Roman" w:hAnsi="Times New Roman" w:cs="Times New Roman"/>
          <w:i/>
          <w:iCs/>
          <w:sz w:val="24"/>
          <w:szCs w:val="24"/>
        </w:rPr>
        <w:t>next week</w:t>
      </w:r>
      <w:r>
        <w:rPr>
          <w:rFonts w:ascii="Times New Roman" w:hAnsi="Times New Roman" w:cs="Times New Roman"/>
          <w:i/>
          <w:iCs/>
          <w:sz w:val="24"/>
          <w:szCs w:val="24"/>
        </w:rPr>
        <w:t xml:space="preserve"> </w:t>
      </w:r>
      <w:r w:rsidR="00D604F5">
        <w:rPr>
          <w:rFonts w:ascii="Times New Roman" w:hAnsi="Times New Roman" w:cs="Times New Roman"/>
          <w:i/>
          <w:iCs/>
          <w:sz w:val="24"/>
          <w:szCs w:val="24"/>
        </w:rPr>
        <w:t>(</w:t>
      </w:r>
      <w:r>
        <w:rPr>
          <w:rFonts w:ascii="Times New Roman" w:hAnsi="Times New Roman" w:cs="Times New Roman"/>
          <w:i/>
          <w:iCs/>
          <w:sz w:val="24"/>
          <w:szCs w:val="24"/>
        </w:rPr>
        <w:t xml:space="preserve">or </w:t>
      </w:r>
      <w:r w:rsidR="00EC6C06">
        <w:rPr>
          <w:rFonts w:ascii="Times New Roman" w:hAnsi="Times New Roman" w:cs="Times New Roman"/>
          <w:i/>
          <w:iCs/>
          <w:sz w:val="24"/>
          <w:szCs w:val="24"/>
        </w:rPr>
        <w:t xml:space="preserve">next </w:t>
      </w:r>
      <w:r>
        <w:rPr>
          <w:rFonts w:ascii="Times New Roman" w:hAnsi="Times New Roman" w:cs="Times New Roman"/>
          <w:i/>
          <w:iCs/>
          <w:sz w:val="24"/>
          <w:szCs w:val="24"/>
        </w:rPr>
        <w:t>month</w:t>
      </w:r>
      <w:r w:rsidR="00D604F5">
        <w:rPr>
          <w:rFonts w:ascii="Times New Roman" w:hAnsi="Times New Roman" w:cs="Times New Roman"/>
          <w:i/>
          <w:iCs/>
          <w:sz w:val="24"/>
          <w:szCs w:val="24"/>
        </w:rPr>
        <w:t>)</w:t>
      </w:r>
      <w:r w:rsidR="002B2660" w:rsidRPr="00D604F5">
        <w:rPr>
          <w:rFonts w:ascii="Times New Roman" w:hAnsi="Times New Roman" w:cs="Times New Roman"/>
          <w:i/>
          <w:iCs/>
          <w:sz w:val="24"/>
          <w:szCs w:val="24"/>
        </w:rPr>
        <w:t>?</w:t>
      </w:r>
      <w:r w:rsidRPr="00D604F5">
        <w:rPr>
          <w:rStyle w:val="FootnoteReference"/>
          <w:rFonts w:ascii="Times New Roman" w:hAnsi="Times New Roman" w:cs="Times New Roman"/>
          <w:sz w:val="24"/>
          <w:szCs w:val="24"/>
        </w:rPr>
        <w:footnoteReference w:id="3"/>
      </w:r>
      <w:r w:rsidR="002B2660">
        <w:rPr>
          <w:rFonts w:ascii="Times New Roman" w:hAnsi="Times New Roman" w:cs="Times New Roman"/>
          <w:sz w:val="24"/>
          <w:szCs w:val="24"/>
        </w:rPr>
        <w:t xml:space="preserve"> </w:t>
      </w:r>
      <w:r w:rsidR="000876AC">
        <w:rPr>
          <w:rFonts w:ascii="Times New Roman" w:hAnsi="Times New Roman" w:cs="Times New Roman"/>
          <w:sz w:val="24"/>
          <w:szCs w:val="24"/>
        </w:rPr>
        <w:t xml:space="preserve">We posit that </w:t>
      </w:r>
      <w:r w:rsidR="00B32995">
        <w:rPr>
          <w:rFonts w:ascii="Times New Roman" w:hAnsi="Times New Roman" w:cs="Times New Roman"/>
          <w:sz w:val="24"/>
          <w:szCs w:val="24"/>
        </w:rPr>
        <w:t>consumers answer this question</w:t>
      </w:r>
      <w:r w:rsidR="000876AC">
        <w:rPr>
          <w:rFonts w:ascii="Times New Roman" w:hAnsi="Times New Roman" w:cs="Times New Roman"/>
          <w:sz w:val="24"/>
          <w:szCs w:val="24"/>
        </w:rPr>
        <w:t xml:space="preserve"> in one of two ways: </w:t>
      </w:r>
      <w:r w:rsidR="00B32995">
        <w:rPr>
          <w:rFonts w:ascii="Times New Roman" w:hAnsi="Times New Roman" w:cs="Times New Roman"/>
          <w:sz w:val="24"/>
          <w:szCs w:val="24"/>
        </w:rPr>
        <w:t xml:space="preserve">they </w:t>
      </w:r>
      <w:r w:rsidR="000876AC">
        <w:rPr>
          <w:rFonts w:ascii="Times New Roman" w:hAnsi="Times New Roman" w:cs="Times New Roman"/>
          <w:sz w:val="24"/>
          <w:szCs w:val="24"/>
        </w:rPr>
        <w:t>either use a “bottom-up” approach to prediction in which they</w:t>
      </w:r>
      <w:r w:rsidR="00692DDA">
        <w:rPr>
          <w:rFonts w:ascii="Times New Roman" w:hAnsi="Times New Roman" w:cs="Times New Roman"/>
          <w:sz w:val="24"/>
          <w:szCs w:val="24"/>
        </w:rPr>
        <w:t xml:space="preserve"> begin by</w:t>
      </w:r>
      <w:r w:rsidR="000876AC">
        <w:rPr>
          <w:rFonts w:ascii="Times New Roman" w:hAnsi="Times New Roman" w:cs="Times New Roman"/>
          <w:sz w:val="24"/>
          <w:szCs w:val="24"/>
        </w:rPr>
        <w:t xml:space="preserve"> </w:t>
      </w:r>
      <w:r w:rsidR="00692DDA">
        <w:rPr>
          <w:rFonts w:ascii="Times New Roman" w:hAnsi="Times New Roman" w:cs="Times New Roman"/>
          <w:sz w:val="24"/>
          <w:szCs w:val="24"/>
        </w:rPr>
        <w:t xml:space="preserve">generating </w:t>
      </w:r>
      <w:r w:rsidR="000876AC">
        <w:rPr>
          <w:rFonts w:ascii="Times New Roman" w:hAnsi="Times New Roman" w:cs="Times New Roman"/>
          <w:sz w:val="24"/>
          <w:szCs w:val="24"/>
        </w:rPr>
        <w:t>a list of specific expenses</w:t>
      </w:r>
      <w:r w:rsidR="00B15187">
        <w:rPr>
          <w:rStyle w:val="FootnoteReference"/>
          <w:rFonts w:ascii="Times New Roman" w:hAnsi="Times New Roman" w:cs="Times New Roman"/>
          <w:sz w:val="24"/>
          <w:szCs w:val="24"/>
        </w:rPr>
        <w:footnoteReference w:id="4"/>
      </w:r>
      <w:r w:rsidR="000876AC">
        <w:rPr>
          <w:rFonts w:ascii="Times New Roman" w:hAnsi="Times New Roman" w:cs="Times New Roman"/>
          <w:sz w:val="24"/>
          <w:szCs w:val="24"/>
        </w:rPr>
        <w:t xml:space="preserve"> and estimate how much they will spend on each (e.g., </w:t>
      </w:r>
      <w:r w:rsidR="000876AC">
        <w:rPr>
          <w:rFonts w:ascii="Times New Roman" w:hAnsi="Times New Roman" w:cs="Times New Roman"/>
          <w:sz w:val="24"/>
          <w:szCs w:val="24"/>
        </w:rPr>
        <w:lastRenderedPageBreak/>
        <w:t>“</w:t>
      </w:r>
      <w:r w:rsidR="00492099">
        <w:rPr>
          <w:rFonts w:ascii="Times New Roman" w:hAnsi="Times New Roman" w:cs="Times New Roman"/>
          <w:sz w:val="24"/>
          <w:szCs w:val="24"/>
        </w:rPr>
        <w:t xml:space="preserve">Groceries </w:t>
      </w:r>
      <w:r w:rsidR="00B32995">
        <w:rPr>
          <w:rFonts w:ascii="Times New Roman" w:hAnsi="Times New Roman" w:cs="Times New Roman"/>
          <w:sz w:val="24"/>
          <w:szCs w:val="24"/>
        </w:rPr>
        <w:t xml:space="preserve">are usually </w:t>
      </w:r>
      <w:r w:rsidR="00492099">
        <w:rPr>
          <w:rFonts w:ascii="Times New Roman" w:hAnsi="Times New Roman" w:cs="Times New Roman"/>
          <w:sz w:val="24"/>
          <w:szCs w:val="24"/>
        </w:rPr>
        <w:t xml:space="preserve">$150, gas for the car </w:t>
      </w:r>
      <w:r w:rsidR="00B32995">
        <w:rPr>
          <w:rFonts w:ascii="Times New Roman" w:hAnsi="Times New Roman" w:cs="Times New Roman"/>
          <w:sz w:val="24"/>
          <w:szCs w:val="24"/>
        </w:rPr>
        <w:t>is typically</w:t>
      </w:r>
      <w:r w:rsidR="00492099">
        <w:rPr>
          <w:rFonts w:ascii="Times New Roman" w:hAnsi="Times New Roman" w:cs="Times New Roman"/>
          <w:sz w:val="24"/>
          <w:szCs w:val="24"/>
        </w:rPr>
        <w:t xml:space="preserve"> $60, and Netflix is $15, so my total expenses for next week will be $225</w:t>
      </w:r>
      <w:r w:rsidR="00347004">
        <w:rPr>
          <w:rFonts w:ascii="Times New Roman" w:hAnsi="Times New Roman" w:cs="Times New Roman"/>
          <w:sz w:val="24"/>
          <w:szCs w:val="24"/>
        </w:rPr>
        <w:t>”</w:t>
      </w:r>
      <w:r w:rsidR="00492099">
        <w:rPr>
          <w:rFonts w:ascii="Times New Roman" w:hAnsi="Times New Roman" w:cs="Times New Roman"/>
          <w:sz w:val="24"/>
          <w:szCs w:val="24"/>
        </w:rPr>
        <w:t>)</w:t>
      </w:r>
      <w:r w:rsidR="000876AC">
        <w:rPr>
          <w:rFonts w:ascii="Times New Roman" w:hAnsi="Times New Roman" w:cs="Times New Roman"/>
          <w:sz w:val="24"/>
          <w:szCs w:val="24"/>
        </w:rPr>
        <w:t>, or they use a “top-down” approach in which they call to mind a holistic dollar amount that attempts to capture total spending (</w:t>
      </w:r>
      <w:r w:rsidR="003B0E91">
        <w:rPr>
          <w:rFonts w:ascii="Times New Roman" w:hAnsi="Times New Roman" w:cs="Times New Roman"/>
          <w:sz w:val="24"/>
          <w:szCs w:val="24"/>
        </w:rPr>
        <w:t xml:space="preserve">e.g., </w:t>
      </w:r>
      <w:r w:rsidR="000876AC">
        <w:rPr>
          <w:rFonts w:ascii="Times New Roman" w:hAnsi="Times New Roman" w:cs="Times New Roman"/>
          <w:sz w:val="24"/>
          <w:szCs w:val="24"/>
        </w:rPr>
        <w:t xml:space="preserve">“I usually spend around $225 each week, therefore my expenses will total $225 </w:t>
      </w:r>
      <w:r w:rsidR="00B847B3">
        <w:rPr>
          <w:rFonts w:ascii="Times New Roman" w:hAnsi="Times New Roman" w:cs="Times New Roman"/>
          <w:sz w:val="24"/>
          <w:szCs w:val="24"/>
        </w:rPr>
        <w:t>next</w:t>
      </w:r>
      <w:r w:rsidR="000876AC">
        <w:rPr>
          <w:rFonts w:ascii="Times New Roman" w:hAnsi="Times New Roman" w:cs="Times New Roman"/>
          <w:sz w:val="24"/>
          <w:szCs w:val="24"/>
        </w:rPr>
        <w:t xml:space="preserve"> week.”). To determine which of these approaches is more common, we conducted a preregistered survey (</w:t>
      </w:r>
      <w:hyperlink r:id="rId14" w:history="1">
        <w:r w:rsidR="00AE2F77" w:rsidRPr="005C3F0F">
          <w:rPr>
            <w:rStyle w:val="Hyperlink"/>
            <w:rFonts w:ascii="Times New Roman" w:hAnsi="Times New Roman" w:cs="Times New Roman"/>
            <w:sz w:val="24"/>
            <w:szCs w:val="24"/>
          </w:rPr>
          <w:t>https://aspredicted.org/mq26m.pdf</w:t>
        </w:r>
      </w:hyperlink>
      <w:r w:rsidR="00AE2F77">
        <w:rPr>
          <w:rFonts w:ascii="Times New Roman" w:hAnsi="Times New Roman" w:cs="Times New Roman"/>
          <w:sz w:val="24"/>
          <w:szCs w:val="24"/>
        </w:rPr>
        <w:t xml:space="preserve">) </w:t>
      </w:r>
      <w:r w:rsidR="000876AC">
        <w:rPr>
          <w:rFonts w:ascii="Times New Roman" w:hAnsi="Times New Roman" w:cs="Times New Roman"/>
          <w:sz w:val="24"/>
          <w:szCs w:val="24"/>
        </w:rPr>
        <w:t>that asked 184 US consumers on Prolific Academic (</w:t>
      </w:r>
      <w:r w:rsidR="000876AC" w:rsidRPr="00F152DA">
        <w:rPr>
          <w:rFonts w:ascii="Times New Roman" w:hAnsi="Times New Roman" w:cs="Times New Roman"/>
          <w:sz w:val="24"/>
          <w:szCs w:val="24"/>
        </w:rPr>
        <w:t>M</w:t>
      </w:r>
      <w:r w:rsidR="000876AC">
        <w:rPr>
          <w:rFonts w:ascii="Times New Roman" w:hAnsi="Times New Roman" w:cs="Times New Roman"/>
          <w:i/>
          <w:iCs/>
          <w:sz w:val="24"/>
          <w:szCs w:val="24"/>
          <w:vertAlign w:val="subscript"/>
        </w:rPr>
        <w:t>age</w:t>
      </w:r>
      <w:r w:rsidR="000876AC">
        <w:rPr>
          <w:rFonts w:ascii="Times New Roman" w:hAnsi="Times New Roman" w:cs="Times New Roman"/>
          <w:sz w:val="24"/>
          <w:szCs w:val="24"/>
        </w:rPr>
        <w:t xml:space="preserve"> = 30.8</w:t>
      </w:r>
      <w:r w:rsidR="00044D0F">
        <w:rPr>
          <w:rFonts w:ascii="Times New Roman" w:hAnsi="Times New Roman" w:cs="Times New Roman"/>
          <w:sz w:val="24"/>
          <w:szCs w:val="24"/>
        </w:rPr>
        <w:t>0</w:t>
      </w:r>
      <w:r w:rsidR="000876AC">
        <w:rPr>
          <w:rFonts w:ascii="Times New Roman" w:hAnsi="Times New Roman" w:cs="Times New Roman"/>
          <w:sz w:val="24"/>
          <w:szCs w:val="24"/>
        </w:rPr>
        <w:t>, 56.5% female) to predict their total spending for the next week, then indicate whether they had taken a bottom-up approach (“</w:t>
      </w:r>
      <w:r w:rsidR="000876AC" w:rsidRPr="00DA3506">
        <w:rPr>
          <w:rFonts w:ascii="Times New Roman" w:hAnsi="Times New Roman" w:cs="Times New Roman"/>
          <w:sz w:val="24"/>
          <w:szCs w:val="24"/>
        </w:rPr>
        <w:t>I started by thinking of individual expenses and adding them together</w:t>
      </w:r>
      <w:r w:rsidR="000876AC">
        <w:rPr>
          <w:rFonts w:ascii="Times New Roman" w:hAnsi="Times New Roman" w:cs="Times New Roman"/>
          <w:sz w:val="24"/>
          <w:szCs w:val="24"/>
        </w:rPr>
        <w:t>”), a top-down approach (“</w:t>
      </w:r>
      <w:r w:rsidR="000876AC" w:rsidRPr="00DA3506">
        <w:rPr>
          <w:rFonts w:ascii="Times New Roman" w:hAnsi="Times New Roman" w:cs="Times New Roman"/>
          <w:sz w:val="24"/>
          <w:szCs w:val="24"/>
        </w:rPr>
        <w:t>I started by thinking of a number for my total spending</w:t>
      </w:r>
      <w:r w:rsidR="000876AC">
        <w:rPr>
          <w:rFonts w:ascii="Times New Roman" w:hAnsi="Times New Roman" w:cs="Times New Roman"/>
          <w:sz w:val="24"/>
          <w:szCs w:val="24"/>
        </w:rPr>
        <w:t xml:space="preserve">”), or an alternative approach (“Other – Please Describe”). 60.30% of participants reported using a bottom-up approach (different than 50%: </w:t>
      </w:r>
      <w:r w:rsidR="000876AC" w:rsidRPr="008B3F3E">
        <w:rPr>
          <w:rFonts w:ascii="Times New Roman" w:hAnsi="Times New Roman" w:cs="Times New Roman"/>
          <w:sz w:val="24"/>
          <w:szCs w:val="24"/>
        </w:rPr>
        <w:t>z</w:t>
      </w:r>
      <w:r w:rsidR="000876AC">
        <w:rPr>
          <w:rFonts w:ascii="Times New Roman" w:hAnsi="Times New Roman" w:cs="Times New Roman"/>
          <w:sz w:val="24"/>
          <w:szCs w:val="24"/>
        </w:rPr>
        <w:t xml:space="preserve"> = 2.79, </w:t>
      </w:r>
      <w:r w:rsidR="000876AC">
        <w:rPr>
          <w:rFonts w:ascii="Times New Roman" w:hAnsi="Times New Roman" w:cs="Times New Roman"/>
          <w:i/>
          <w:iCs/>
          <w:sz w:val="24"/>
          <w:szCs w:val="24"/>
        </w:rPr>
        <w:t>p</w:t>
      </w:r>
      <w:r w:rsidR="000876AC">
        <w:rPr>
          <w:rFonts w:ascii="Times New Roman" w:hAnsi="Times New Roman" w:cs="Times New Roman"/>
          <w:sz w:val="24"/>
          <w:szCs w:val="24"/>
        </w:rPr>
        <w:t xml:space="preserve"> = .005, CI</w:t>
      </w:r>
      <w:r w:rsidR="000876AC">
        <w:rPr>
          <w:rFonts w:ascii="Times New Roman" w:hAnsi="Times New Roman" w:cs="Times New Roman"/>
          <w:sz w:val="24"/>
          <w:szCs w:val="24"/>
          <w:vertAlign w:val="subscript"/>
        </w:rPr>
        <w:t>95%</w:t>
      </w:r>
      <w:r w:rsidR="000876AC">
        <w:rPr>
          <w:rFonts w:ascii="Times New Roman" w:hAnsi="Times New Roman" w:cs="Times New Roman"/>
          <w:sz w:val="24"/>
          <w:szCs w:val="24"/>
        </w:rPr>
        <w:t xml:space="preserve"> = [52.84%, 67.42%]), </w:t>
      </w:r>
      <w:r w:rsidR="000876AC" w:rsidRPr="00DA3506">
        <w:rPr>
          <w:rFonts w:ascii="Times New Roman" w:hAnsi="Times New Roman" w:cs="Times New Roman"/>
          <w:sz w:val="24"/>
          <w:szCs w:val="24"/>
        </w:rPr>
        <w:t xml:space="preserve">37.50% </w:t>
      </w:r>
      <w:r w:rsidR="000876AC">
        <w:rPr>
          <w:rFonts w:ascii="Times New Roman" w:hAnsi="Times New Roman" w:cs="Times New Roman"/>
          <w:sz w:val="24"/>
          <w:szCs w:val="24"/>
        </w:rPr>
        <w:t xml:space="preserve">reported </w:t>
      </w:r>
      <w:r w:rsidR="000876AC" w:rsidRPr="00DA3506">
        <w:rPr>
          <w:rFonts w:ascii="Times New Roman" w:hAnsi="Times New Roman" w:cs="Times New Roman"/>
          <w:sz w:val="24"/>
          <w:szCs w:val="24"/>
        </w:rPr>
        <w:t>us</w:t>
      </w:r>
      <w:r w:rsidR="000876AC">
        <w:rPr>
          <w:rFonts w:ascii="Times New Roman" w:hAnsi="Times New Roman" w:cs="Times New Roman"/>
          <w:sz w:val="24"/>
          <w:szCs w:val="24"/>
        </w:rPr>
        <w:t>ing</w:t>
      </w:r>
      <w:r w:rsidR="000876AC" w:rsidRPr="00DA3506">
        <w:rPr>
          <w:rFonts w:ascii="Times New Roman" w:hAnsi="Times New Roman" w:cs="Times New Roman"/>
          <w:sz w:val="24"/>
          <w:szCs w:val="24"/>
        </w:rPr>
        <w:t xml:space="preserve"> a top-down approach (</w:t>
      </w:r>
      <w:r w:rsidR="000876AC">
        <w:rPr>
          <w:rFonts w:ascii="Times New Roman" w:hAnsi="Times New Roman" w:cs="Times New Roman"/>
          <w:sz w:val="24"/>
          <w:szCs w:val="24"/>
        </w:rPr>
        <w:t xml:space="preserve">different than 50%: </w:t>
      </w:r>
      <w:r w:rsidR="000876AC" w:rsidRPr="008B3F3E">
        <w:rPr>
          <w:rFonts w:ascii="Times New Roman" w:hAnsi="Times New Roman" w:cs="Times New Roman"/>
          <w:sz w:val="24"/>
          <w:szCs w:val="24"/>
        </w:rPr>
        <w:t>z</w:t>
      </w:r>
      <w:r w:rsidR="000876AC" w:rsidRPr="00DA3506">
        <w:rPr>
          <w:rFonts w:ascii="Times New Roman" w:hAnsi="Times New Roman" w:cs="Times New Roman"/>
          <w:sz w:val="24"/>
          <w:szCs w:val="24"/>
        </w:rPr>
        <w:t xml:space="preserve"> = 3.39, </w:t>
      </w:r>
      <w:r w:rsidR="000876AC" w:rsidRPr="00DA3506">
        <w:rPr>
          <w:rFonts w:ascii="Times New Roman" w:hAnsi="Times New Roman" w:cs="Times New Roman"/>
          <w:i/>
          <w:iCs/>
          <w:sz w:val="24"/>
          <w:szCs w:val="24"/>
        </w:rPr>
        <w:t>p</w:t>
      </w:r>
      <w:r w:rsidR="000876AC" w:rsidRPr="00DA3506">
        <w:rPr>
          <w:rFonts w:ascii="Times New Roman" w:hAnsi="Times New Roman" w:cs="Times New Roman"/>
          <w:sz w:val="24"/>
          <w:szCs w:val="24"/>
        </w:rPr>
        <w:t xml:space="preserve"> = .001, CI</w:t>
      </w:r>
      <w:r w:rsidR="000876AC" w:rsidRPr="00DA3506">
        <w:rPr>
          <w:rFonts w:ascii="Times New Roman" w:hAnsi="Times New Roman" w:cs="Times New Roman"/>
          <w:sz w:val="24"/>
          <w:szCs w:val="24"/>
          <w:vertAlign w:val="subscript"/>
        </w:rPr>
        <w:t>95%</w:t>
      </w:r>
      <w:r w:rsidR="000876AC" w:rsidRPr="00DA3506">
        <w:rPr>
          <w:rFonts w:ascii="Times New Roman" w:hAnsi="Times New Roman" w:cs="Times New Roman"/>
          <w:sz w:val="24"/>
          <w:szCs w:val="24"/>
        </w:rPr>
        <w:t xml:space="preserve"> = [30.49%, 44.92%])</w:t>
      </w:r>
      <w:r w:rsidR="000876AC">
        <w:rPr>
          <w:rFonts w:ascii="Times New Roman" w:hAnsi="Times New Roman" w:cs="Times New Roman"/>
          <w:sz w:val="24"/>
          <w:szCs w:val="24"/>
        </w:rPr>
        <w:t xml:space="preserve">, and </w:t>
      </w:r>
      <w:r w:rsidR="000876AC" w:rsidRPr="00DA3506">
        <w:rPr>
          <w:rFonts w:ascii="Times New Roman" w:hAnsi="Times New Roman" w:cs="Times New Roman"/>
          <w:sz w:val="24"/>
          <w:szCs w:val="24"/>
        </w:rPr>
        <w:t>2.20% of participants indicated “</w:t>
      </w:r>
      <w:r w:rsidR="000876AC">
        <w:rPr>
          <w:rFonts w:ascii="Times New Roman" w:hAnsi="Times New Roman" w:cs="Times New Roman"/>
          <w:sz w:val="24"/>
          <w:szCs w:val="24"/>
        </w:rPr>
        <w:t>O</w:t>
      </w:r>
      <w:r w:rsidR="000876AC" w:rsidRPr="00DA3506">
        <w:rPr>
          <w:rFonts w:ascii="Times New Roman" w:hAnsi="Times New Roman" w:cs="Times New Roman"/>
          <w:sz w:val="24"/>
          <w:szCs w:val="24"/>
        </w:rPr>
        <w:t>ther”.</w:t>
      </w:r>
      <w:r w:rsidR="000876AC">
        <w:rPr>
          <w:rFonts w:ascii="Times New Roman" w:hAnsi="Times New Roman" w:cs="Times New Roman"/>
          <w:sz w:val="24"/>
          <w:szCs w:val="24"/>
        </w:rPr>
        <w:t xml:space="preserve"> We therefore focus on the bottom-up approach in our theorizing below, </w:t>
      </w:r>
      <w:r w:rsidR="000876AC" w:rsidRPr="00DB3DDE">
        <w:rPr>
          <w:rFonts w:ascii="Times New Roman" w:hAnsi="Times New Roman" w:cs="Times New Roman"/>
          <w:sz w:val="24"/>
          <w:szCs w:val="24"/>
        </w:rPr>
        <w:t xml:space="preserve">but </w:t>
      </w:r>
      <w:r w:rsidR="00B961BC">
        <w:rPr>
          <w:rFonts w:ascii="Times New Roman" w:hAnsi="Times New Roman" w:cs="Times New Roman"/>
          <w:sz w:val="24"/>
          <w:szCs w:val="24"/>
        </w:rPr>
        <w:t xml:space="preserve">Web </w:t>
      </w:r>
      <w:r w:rsidR="000876AC" w:rsidRPr="00DB3DDE">
        <w:rPr>
          <w:rFonts w:ascii="Times New Roman" w:hAnsi="Times New Roman" w:cs="Times New Roman"/>
          <w:sz w:val="24"/>
          <w:szCs w:val="24"/>
        </w:rPr>
        <w:t>Appendix A explains</w:t>
      </w:r>
      <w:r w:rsidR="000876AC">
        <w:rPr>
          <w:rFonts w:ascii="Times New Roman" w:hAnsi="Times New Roman" w:cs="Times New Roman"/>
          <w:sz w:val="24"/>
          <w:szCs w:val="24"/>
        </w:rPr>
        <w:t xml:space="preserve"> how our theoretical framework</w:t>
      </w:r>
      <w:r w:rsidR="00D91CF9">
        <w:rPr>
          <w:rFonts w:ascii="Times New Roman" w:hAnsi="Times New Roman" w:cs="Times New Roman"/>
          <w:sz w:val="24"/>
          <w:szCs w:val="24"/>
        </w:rPr>
        <w:t xml:space="preserve"> can be</w:t>
      </w:r>
      <w:r w:rsidR="000876AC">
        <w:rPr>
          <w:rFonts w:ascii="Times New Roman" w:hAnsi="Times New Roman" w:cs="Times New Roman"/>
          <w:sz w:val="24"/>
          <w:szCs w:val="24"/>
        </w:rPr>
        <w:t xml:space="preserve"> applie</w:t>
      </w:r>
      <w:r w:rsidR="00D91CF9">
        <w:rPr>
          <w:rFonts w:ascii="Times New Roman" w:hAnsi="Times New Roman" w:cs="Times New Roman"/>
          <w:sz w:val="24"/>
          <w:szCs w:val="24"/>
        </w:rPr>
        <w:t>d</w:t>
      </w:r>
      <w:r w:rsidR="000876AC">
        <w:rPr>
          <w:rFonts w:ascii="Times New Roman" w:hAnsi="Times New Roman" w:cs="Times New Roman"/>
          <w:sz w:val="24"/>
          <w:szCs w:val="24"/>
        </w:rPr>
        <w:t xml:space="preserve"> to </w:t>
      </w:r>
      <w:r w:rsidR="00692DDA">
        <w:rPr>
          <w:rFonts w:ascii="Times New Roman" w:hAnsi="Times New Roman" w:cs="Times New Roman"/>
          <w:sz w:val="24"/>
          <w:szCs w:val="24"/>
        </w:rPr>
        <w:t xml:space="preserve">the </w:t>
      </w:r>
      <w:r w:rsidR="000876AC">
        <w:rPr>
          <w:rFonts w:ascii="Times New Roman" w:hAnsi="Times New Roman" w:cs="Times New Roman"/>
          <w:sz w:val="24"/>
          <w:szCs w:val="24"/>
        </w:rPr>
        <w:t xml:space="preserve">top-down prediction </w:t>
      </w:r>
      <w:r w:rsidR="00692DDA">
        <w:rPr>
          <w:rFonts w:ascii="Times New Roman" w:hAnsi="Times New Roman" w:cs="Times New Roman"/>
          <w:sz w:val="24"/>
          <w:szCs w:val="24"/>
        </w:rPr>
        <w:t xml:space="preserve">process </w:t>
      </w:r>
      <w:r w:rsidR="000876AC">
        <w:rPr>
          <w:rFonts w:ascii="Times New Roman" w:hAnsi="Times New Roman" w:cs="Times New Roman"/>
          <w:sz w:val="24"/>
          <w:szCs w:val="24"/>
        </w:rPr>
        <w:t xml:space="preserve">as well. </w:t>
      </w:r>
    </w:p>
    <w:p w14:paraId="284A0170" w14:textId="77777777" w:rsidR="00B32995" w:rsidRPr="009E3106" w:rsidRDefault="00B32995" w:rsidP="00B32995">
      <w:pPr>
        <w:spacing w:after="0" w:line="480" w:lineRule="auto"/>
        <w:jc w:val="center"/>
        <w:rPr>
          <w:rFonts w:ascii="Times New Roman" w:hAnsi="Times New Roman" w:cs="Times New Roman"/>
          <w:i/>
          <w:iCs/>
          <w:sz w:val="16"/>
          <w:szCs w:val="16"/>
        </w:rPr>
      </w:pPr>
    </w:p>
    <w:p w14:paraId="78D939C8" w14:textId="07427AC4" w:rsidR="00724CBD" w:rsidRDefault="00F57183" w:rsidP="0082550E">
      <w:pPr>
        <w:keepNext/>
        <w:spacing w:after="0" w:line="480" w:lineRule="auto"/>
        <w:jc w:val="center"/>
        <w:rPr>
          <w:rFonts w:ascii="Times New Roman" w:hAnsi="Times New Roman" w:cs="Times New Roman"/>
          <w:i/>
          <w:iCs/>
          <w:sz w:val="24"/>
          <w:szCs w:val="24"/>
        </w:rPr>
      </w:pPr>
      <w:r>
        <w:rPr>
          <w:rFonts w:ascii="Times New Roman" w:hAnsi="Times New Roman" w:cs="Times New Roman"/>
          <w:i/>
          <w:iCs/>
          <w:sz w:val="24"/>
          <w:szCs w:val="24"/>
        </w:rPr>
        <w:t>THE COGNITIVE ACCESSIBILITY OF TYPICAL EXPENSES</w:t>
      </w:r>
    </w:p>
    <w:p w14:paraId="1C6C5326" w14:textId="77777777" w:rsidR="006E5F1D" w:rsidRPr="009E3106" w:rsidRDefault="006E5F1D" w:rsidP="0082550E">
      <w:pPr>
        <w:keepNext/>
        <w:spacing w:after="0" w:line="480" w:lineRule="auto"/>
        <w:jc w:val="center"/>
        <w:rPr>
          <w:rFonts w:ascii="Times New Roman" w:hAnsi="Times New Roman" w:cs="Times New Roman"/>
          <w:i/>
          <w:iCs/>
          <w:sz w:val="16"/>
          <w:szCs w:val="16"/>
        </w:rPr>
      </w:pPr>
    </w:p>
    <w:p w14:paraId="57AC1F64" w14:textId="34B9C43C" w:rsidR="008B6A1D" w:rsidRPr="008B6A1D" w:rsidRDefault="00316D8D" w:rsidP="00724CBD">
      <w:pPr>
        <w:keepNext/>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Consumers’ expenses fall along a continuum from typical to atypical (Heath and Soll 1996). </w:t>
      </w:r>
      <w:r w:rsidR="008B6A1D">
        <w:rPr>
          <w:rFonts w:ascii="Times New Roman" w:hAnsi="Times New Roman" w:cs="Times New Roman"/>
          <w:sz w:val="24"/>
          <w:szCs w:val="24"/>
        </w:rPr>
        <w:t>We conceptualize</w:t>
      </w:r>
      <w:r w:rsidR="006F5DE1">
        <w:rPr>
          <w:rFonts w:ascii="Times New Roman" w:hAnsi="Times New Roman" w:cs="Times New Roman"/>
          <w:sz w:val="24"/>
          <w:szCs w:val="24"/>
        </w:rPr>
        <w:t xml:space="preserve"> </w:t>
      </w:r>
      <w:r w:rsidR="008B6A1D">
        <w:rPr>
          <w:rFonts w:ascii="Times New Roman" w:hAnsi="Times New Roman" w:cs="Times New Roman"/>
          <w:i/>
          <w:iCs/>
          <w:sz w:val="24"/>
          <w:szCs w:val="24"/>
        </w:rPr>
        <w:t>typical expenses</w:t>
      </w:r>
      <w:r w:rsidR="008B6A1D">
        <w:rPr>
          <w:rFonts w:ascii="Times New Roman" w:hAnsi="Times New Roman" w:cs="Times New Roman"/>
          <w:sz w:val="24"/>
          <w:szCs w:val="24"/>
        </w:rPr>
        <w:t xml:space="preserve"> as </w:t>
      </w:r>
      <w:r w:rsidR="00692DDA">
        <w:rPr>
          <w:rFonts w:ascii="Times New Roman" w:hAnsi="Times New Roman" w:cs="Times New Roman"/>
          <w:sz w:val="24"/>
          <w:szCs w:val="24"/>
        </w:rPr>
        <w:t xml:space="preserve">more </w:t>
      </w:r>
      <w:r w:rsidR="008B6A1D" w:rsidRPr="008B6A1D">
        <w:rPr>
          <w:rFonts w:ascii="Times New Roman" w:hAnsi="Times New Roman" w:cs="Times New Roman"/>
          <w:sz w:val="24"/>
          <w:szCs w:val="24"/>
        </w:rPr>
        <w:t xml:space="preserve">regularly occurring expenditures like a weekly trip to the grocery store </w:t>
      </w:r>
      <w:r w:rsidR="00D05C12">
        <w:rPr>
          <w:rFonts w:ascii="Times New Roman" w:hAnsi="Times New Roman" w:cs="Times New Roman"/>
          <w:sz w:val="24"/>
          <w:szCs w:val="24"/>
        </w:rPr>
        <w:t>or</w:t>
      </w:r>
      <w:r w:rsidR="00D05C12" w:rsidRPr="008B6A1D">
        <w:rPr>
          <w:rFonts w:ascii="Times New Roman" w:hAnsi="Times New Roman" w:cs="Times New Roman"/>
          <w:sz w:val="24"/>
          <w:szCs w:val="24"/>
        </w:rPr>
        <w:t xml:space="preserve"> </w:t>
      </w:r>
      <w:r w:rsidR="008B6A1D" w:rsidRPr="008B6A1D">
        <w:rPr>
          <w:rFonts w:ascii="Times New Roman" w:hAnsi="Times New Roman" w:cs="Times New Roman"/>
          <w:sz w:val="24"/>
          <w:szCs w:val="24"/>
        </w:rPr>
        <w:t>putting gas in the car. Typical expenses tend to happen at relatively standard interval</w:t>
      </w:r>
      <w:r w:rsidR="008F4128">
        <w:rPr>
          <w:rFonts w:ascii="Times New Roman" w:hAnsi="Times New Roman" w:cs="Times New Roman"/>
          <w:sz w:val="24"/>
          <w:szCs w:val="24"/>
        </w:rPr>
        <w:t>s</w:t>
      </w:r>
      <w:r w:rsidR="008B6A1D" w:rsidRPr="008B6A1D">
        <w:rPr>
          <w:rFonts w:ascii="Times New Roman" w:hAnsi="Times New Roman" w:cs="Times New Roman"/>
          <w:sz w:val="24"/>
          <w:szCs w:val="24"/>
        </w:rPr>
        <w:t xml:space="preserve"> (e.g., daily, weekly, or monthly), and the amount of these expenses is relatively stable across intervals (e.g., if your weekly grocery bill is typically $150, you might spend $125 in some weeks and $175 in others, but it is unlikely you will spend $0 or $1,000).</w:t>
      </w:r>
      <w:r w:rsidR="008F4128">
        <w:rPr>
          <w:rFonts w:ascii="Times New Roman" w:hAnsi="Times New Roman" w:cs="Times New Roman"/>
          <w:sz w:val="24"/>
          <w:szCs w:val="24"/>
        </w:rPr>
        <w:t xml:space="preserve"> In </w:t>
      </w:r>
      <w:r w:rsidR="008F4128">
        <w:rPr>
          <w:rFonts w:ascii="Times New Roman" w:hAnsi="Times New Roman" w:cs="Times New Roman"/>
          <w:sz w:val="24"/>
          <w:szCs w:val="24"/>
        </w:rPr>
        <w:lastRenderedPageBreak/>
        <w:t xml:space="preserve">contrast, </w:t>
      </w:r>
      <w:r w:rsidR="008F4128" w:rsidRPr="007178FB">
        <w:rPr>
          <w:rFonts w:ascii="Times New Roman" w:hAnsi="Times New Roman" w:cs="Times New Roman"/>
          <w:i/>
          <w:iCs/>
          <w:sz w:val="24"/>
          <w:szCs w:val="24"/>
        </w:rPr>
        <w:t>atypical expenses</w:t>
      </w:r>
      <w:r w:rsidR="008F4128">
        <w:rPr>
          <w:rFonts w:ascii="Times New Roman" w:hAnsi="Times New Roman" w:cs="Times New Roman"/>
          <w:sz w:val="24"/>
          <w:szCs w:val="24"/>
        </w:rPr>
        <w:t xml:space="preserve"> are irregular expenditures like a medical bill or </w:t>
      </w:r>
      <w:r w:rsidR="006F4548">
        <w:rPr>
          <w:rFonts w:ascii="Times New Roman" w:hAnsi="Times New Roman" w:cs="Times New Roman"/>
          <w:sz w:val="24"/>
          <w:szCs w:val="24"/>
        </w:rPr>
        <w:t>home</w:t>
      </w:r>
      <w:r w:rsidR="00D05C12">
        <w:rPr>
          <w:rFonts w:ascii="Times New Roman" w:hAnsi="Times New Roman" w:cs="Times New Roman"/>
          <w:sz w:val="24"/>
          <w:szCs w:val="24"/>
        </w:rPr>
        <w:t xml:space="preserve"> </w:t>
      </w:r>
      <w:r w:rsidR="008F4128">
        <w:rPr>
          <w:rFonts w:ascii="Times New Roman" w:hAnsi="Times New Roman" w:cs="Times New Roman"/>
          <w:sz w:val="24"/>
          <w:szCs w:val="24"/>
        </w:rPr>
        <w:t xml:space="preserve">repair. Atypical expenses tend to happen at relatively </w:t>
      </w:r>
      <w:r w:rsidR="008F4128" w:rsidRPr="00B222D3">
        <w:rPr>
          <w:rFonts w:ascii="Times New Roman" w:hAnsi="Times New Roman" w:cs="Times New Roman"/>
          <w:sz w:val="24"/>
          <w:szCs w:val="24"/>
        </w:rPr>
        <w:t>abnormal</w:t>
      </w:r>
      <w:r w:rsidR="008F4128">
        <w:rPr>
          <w:rFonts w:ascii="Times New Roman" w:hAnsi="Times New Roman" w:cs="Times New Roman"/>
          <w:sz w:val="24"/>
          <w:szCs w:val="24"/>
        </w:rPr>
        <w:t xml:space="preserve"> intervals (e.g., twice in one week then not again for several months), and the amount of these expenses can vary substantially (e.g., copay for a</w:t>
      </w:r>
      <w:r w:rsidR="00724CBD">
        <w:rPr>
          <w:rFonts w:ascii="Times New Roman" w:hAnsi="Times New Roman" w:cs="Times New Roman"/>
          <w:sz w:val="24"/>
          <w:szCs w:val="24"/>
        </w:rPr>
        <w:t xml:space="preserve"> </w:t>
      </w:r>
      <w:r w:rsidR="008F4128">
        <w:rPr>
          <w:rFonts w:ascii="Times New Roman" w:hAnsi="Times New Roman" w:cs="Times New Roman"/>
          <w:sz w:val="24"/>
          <w:szCs w:val="24"/>
        </w:rPr>
        <w:t xml:space="preserve">prescription might be $10, whereas the cost of a major surgery can be exponentially larger). </w:t>
      </w:r>
      <w:r w:rsidR="00C22549">
        <w:rPr>
          <w:rFonts w:ascii="Times New Roman" w:hAnsi="Times New Roman" w:cs="Times New Roman"/>
          <w:sz w:val="24"/>
          <w:szCs w:val="24"/>
        </w:rPr>
        <w:t xml:space="preserve">Thus, atypical expenses are unusual in occurrence, amount, or both. </w:t>
      </w:r>
      <w:r>
        <w:rPr>
          <w:rFonts w:ascii="Times New Roman" w:hAnsi="Times New Roman" w:cs="Times New Roman"/>
          <w:sz w:val="24"/>
          <w:szCs w:val="24"/>
        </w:rPr>
        <w:t>This conceptualization is consistent with research showing that perceived typicality is</w:t>
      </w:r>
      <w:r w:rsidR="00071B99">
        <w:rPr>
          <w:rFonts w:ascii="Times New Roman" w:hAnsi="Times New Roman" w:cs="Times New Roman"/>
          <w:sz w:val="24"/>
          <w:szCs w:val="24"/>
        </w:rPr>
        <w:t xml:space="preserve"> </w:t>
      </w:r>
      <w:r>
        <w:rPr>
          <w:rFonts w:ascii="Times New Roman" w:hAnsi="Times New Roman" w:cs="Times New Roman"/>
          <w:sz w:val="24"/>
          <w:szCs w:val="24"/>
        </w:rPr>
        <w:t xml:space="preserve">a function of </w:t>
      </w:r>
      <w:r w:rsidR="008D0401">
        <w:rPr>
          <w:rFonts w:ascii="Times New Roman" w:hAnsi="Times New Roman" w:cs="Times New Roman"/>
          <w:sz w:val="24"/>
          <w:szCs w:val="24"/>
        </w:rPr>
        <w:t xml:space="preserve">both </w:t>
      </w:r>
      <w:r>
        <w:rPr>
          <w:rFonts w:ascii="Times New Roman" w:hAnsi="Times New Roman" w:cs="Times New Roman"/>
          <w:sz w:val="24"/>
          <w:szCs w:val="24"/>
        </w:rPr>
        <w:t xml:space="preserve">exposure frequency and </w:t>
      </w:r>
      <w:r w:rsidR="003A42F8">
        <w:rPr>
          <w:rFonts w:ascii="Times New Roman" w:hAnsi="Times New Roman" w:cs="Times New Roman"/>
          <w:sz w:val="24"/>
          <w:szCs w:val="24"/>
        </w:rPr>
        <w:t>representativeness</w:t>
      </w:r>
      <w:r>
        <w:rPr>
          <w:rFonts w:ascii="Times New Roman" w:hAnsi="Times New Roman" w:cs="Times New Roman"/>
          <w:sz w:val="24"/>
          <w:szCs w:val="24"/>
        </w:rPr>
        <w:t xml:space="preserve"> (e.g., </w:t>
      </w:r>
      <w:proofErr w:type="spellStart"/>
      <w:r w:rsidR="009B0368">
        <w:rPr>
          <w:rFonts w:ascii="Times New Roman" w:hAnsi="Times New Roman" w:cs="Times New Roman"/>
          <w:sz w:val="24"/>
          <w:szCs w:val="24"/>
        </w:rPr>
        <w:t>Boush</w:t>
      </w:r>
      <w:proofErr w:type="spellEnd"/>
      <w:r w:rsidR="009B0368">
        <w:rPr>
          <w:rFonts w:ascii="Times New Roman" w:hAnsi="Times New Roman" w:cs="Times New Roman"/>
          <w:sz w:val="24"/>
          <w:szCs w:val="24"/>
        </w:rPr>
        <w:t xml:space="preserve"> and </w:t>
      </w:r>
      <w:proofErr w:type="spellStart"/>
      <w:r w:rsidR="009B0368">
        <w:rPr>
          <w:rFonts w:ascii="Times New Roman" w:hAnsi="Times New Roman" w:cs="Times New Roman"/>
          <w:sz w:val="24"/>
          <w:szCs w:val="24"/>
        </w:rPr>
        <w:t>Loken</w:t>
      </w:r>
      <w:proofErr w:type="spellEnd"/>
      <w:r w:rsidR="009B0368">
        <w:rPr>
          <w:rFonts w:ascii="Times New Roman" w:hAnsi="Times New Roman" w:cs="Times New Roman"/>
          <w:sz w:val="24"/>
          <w:szCs w:val="24"/>
        </w:rPr>
        <w:t xml:space="preserve"> 1991; </w:t>
      </w:r>
      <w:r>
        <w:rPr>
          <w:rFonts w:ascii="Times New Roman" w:hAnsi="Times New Roman" w:cs="Times New Roman"/>
          <w:sz w:val="24"/>
          <w:szCs w:val="24"/>
        </w:rPr>
        <w:t>Sussman, Paley, and Alter 2021).</w:t>
      </w:r>
    </w:p>
    <w:p w14:paraId="622C12DC" w14:textId="2C549085" w:rsidR="005C69EE" w:rsidRDefault="00101D73" w:rsidP="005C69E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the present research we propose that expense predictions are </w:t>
      </w:r>
      <w:r w:rsidR="00FC6EAF">
        <w:rPr>
          <w:rFonts w:ascii="Times New Roman" w:hAnsi="Times New Roman" w:cs="Times New Roman"/>
          <w:sz w:val="24"/>
          <w:szCs w:val="24"/>
        </w:rPr>
        <w:t xml:space="preserve">largely based on typical </w:t>
      </w:r>
      <w:r w:rsidR="0007332C">
        <w:rPr>
          <w:rFonts w:ascii="Times New Roman" w:hAnsi="Times New Roman" w:cs="Times New Roman"/>
          <w:sz w:val="24"/>
          <w:szCs w:val="24"/>
        </w:rPr>
        <w:t xml:space="preserve">past </w:t>
      </w:r>
      <w:r w:rsidR="00FC6EAF">
        <w:rPr>
          <w:rFonts w:ascii="Times New Roman" w:hAnsi="Times New Roman" w:cs="Times New Roman"/>
          <w:sz w:val="24"/>
          <w:szCs w:val="24"/>
        </w:rPr>
        <w:t>expenses</w:t>
      </w:r>
      <w:r w:rsidR="00DC7409">
        <w:rPr>
          <w:rFonts w:ascii="Times New Roman" w:hAnsi="Times New Roman" w:cs="Times New Roman"/>
          <w:sz w:val="24"/>
          <w:szCs w:val="24"/>
        </w:rPr>
        <w:t>,</w:t>
      </w:r>
      <w:r w:rsidR="00FC6EAF">
        <w:rPr>
          <w:rFonts w:ascii="Times New Roman" w:hAnsi="Times New Roman" w:cs="Times New Roman"/>
          <w:sz w:val="24"/>
          <w:szCs w:val="24"/>
        </w:rPr>
        <w:t xml:space="preserve"> </w:t>
      </w:r>
      <w:r w:rsidR="00DC7409">
        <w:rPr>
          <w:rFonts w:ascii="Times New Roman" w:hAnsi="Times New Roman" w:cs="Times New Roman"/>
          <w:sz w:val="24"/>
          <w:szCs w:val="24"/>
        </w:rPr>
        <w:t>because i</w:t>
      </w:r>
      <w:r w:rsidR="00081B57" w:rsidRPr="008D5B1E">
        <w:rPr>
          <w:rFonts w:ascii="Times New Roman" w:hAnsi="Times New Roman" w:cs="Times New Roman"/>
          <w:sz w:val="24"/>
          <w:szCs w:val="24"/>
        </w:rPr>
        <w:t xml:space="preserve">t is far easier to </w:t>
      </w:r>
      <w:r w:rsidR="00CA550B">
        <w:rPr>
          <w:rFonts w:ascii="Times New Roman" w:hAnsi="Times New Roman" w:cs="Times New Roman"/>
          <w:sz w:val="24"/>
          <w:szCs w:val="24"/>
        </w:rPr>
        <w:t>think of</w:t>
      </w:r>
      <w:r w:rsidR="00081B57" w:rsidRPr="008D5B1E">
        <w:rPr>
          <w:rFonts w:ascii="Times New Roman" w:hAnsi="Times New Roman" w:cs="Times New Roman"/>
          <w:sz w:val="24"/>
          <w:szCs w:val="24"/>
        </w:rPr>
        <w:t xml:space="preserve"> typical past </w:t>
      </w:r>
      <w:r w:rsidR="008D5B1E">
        <w:rPr>
          <w:rFonts w:ascii="Times New Roman" w:hAnsi="Times New Roman" w:cs="Times New Roman"/>
          <w:sz w:val="24"/>
          <w:szCs w:val="24"/>
        </w:rPr>
        <w:t>expenses</w:t>
      </w:r>
      <w:r w:rsidR="00081B57" w:rsidRPr="008D5B1E">
        <w:rPr>
          <w:rFonts w:ascii="Times New Roman" w:hAnsi="Times New Roman" w:cs="Times New Roman"/>
          <w:sz w:val="24"/>
          <w:szCs w:val="24"/>
        </w:rPr>
        <w:t xml:space="preserve"> than it is to predict actual future </w:t>
      </w:r>
      <w:r w:rsidR="008D5B1E">
        <w:rPr>
          <w:rFonts w:ascii="Times New Roman" w:hAnsi="Times New Roman" w:cs="Times New Roman"/>
          <w:sz w:val="24"/>
          <w:szCs w:val="24"/>
        </w:rPr>
        <w:t>expenses</w:t>
      </w:r>
      <w:r w:rsidR="00081B57" w:rsidRPr="008D5B1E">
        <w:rPr>
          <w:rFonts w:ascii="Times New Roman" w:hAnsi="Times New Roman" w:cs="Times New Roman"/>
          <w:sz w:val="24"/>
          <w:szCs w:val="24"/>
        </w:rPr>
        <w:t xml:space="preserve">. </w:t>
      </w:r>
      <w:r w:rsidR="005C69EE" w:rsidRPr="008D5B1E">
        <w:rPr>
          <w:rFonts w:ascii="Times New Roman" w:hAnsi="Times New Roman" w:cs="Times New Roman"/>
          <w:sz w:val="24"/>
          <w:szCs w:val="24"/>
        </w:rPr>
        <w:t xml:space="preserve">To illustrate this point, consider that a comprehensive expense prediction requires anticipating all possible future expenses, estimating the amount of each expense and the probability it will occur, </w:t>
      </w:r>
      <w:r w:rsidR="001E0143">
        <w:rPr>
          <w:rFonts w:ascii="Times New Roman" w:hAnsi="Times New Roman" w:cs="Times New Roman"/>
          <w:sz w:val="24"/>
          <w:szCs w:val="24"/>
        </w:rPr>
        <w:t>then</w:t>
      </w:r>
      <w:r w:rsidR="005C69EE" w:rsidRPr="008D5B1E">
        <w:rPr>
          <w:rFonts w:ascii="Times New Roman" w:hAnsi="Times New Roman" w:cs="Times New Roman"/>
          <w:sz w:val="24"/>
          <w:szCs w:val="24"/>
        </w:rPr>
        <w:t xml:space="preserve"> adding these probability-weighted amounts together. </w:t>
      </w:r>
      <w:r w:rsidR="00A564A2" w:rsidRPr="008D5B1E">
        <w:rPr>
          <w:rFonts w:ascii="Times New Roman" w:hAnsi="Times New Roman" w:cs="Times New Roman"/>
          <w:sz w:val="24"/>
          <w:szCs w:val="24"/>
        </w:rPr>
        <w:t xml:space="preserve">In contrast, </w:t>
      </w:r>
      <w:r w:rsidR="00A564A2">
        <w:rPr>
          <w:rFonts w:ascii="Times New Roman" w:hAnsi="Times New Roman" w:cs="Times New Roman"/>
          <w:sz w:val="24"/>
          <w:szCs w:val="24"/>
        </w:rPr>
        <w:t xml:space="preserve">typical expenses are easily learned, categorized, and remembered (Heath and Soll 1996). More generally, </w:t>
      </w:r>
      <w:r w:rsidR="005C69EE" w:rsidRPr="008D5B1E">
        <w:rPr>
          <w:rFonts w:ascii="Times New Roman" w:hAnsi="Times New Roman" w:cs="Times New Roman"/>
          <w:sz w:val="24"/>
          <w:szCs w:val="24"/>
        </w:rPr>
        <w:t xml:space="preserve">when </w:t>
      </w:r>
      <w:r w:rsidR="00F03A9E">
        <w:rPr>
          <w:rFonts w:ascii="Times New Roman" w:hAnsi="Times New Roman" w:cs="Times New Roman"/>
          <w:sz w:val="24"/>
          <w:szCs w:val="24"/>
        </w:rPr>
        <w:t>a person</w:t>
      </w:r>
      <w:r w:rsidR="005C69EE" w:rsidRPr="008D5B1E">
        <w:rPr>
          <w:rFonts w:ascii="Times New Roman" w:hAnsi="Times New Roman" w:cs="Times New Roman"/>
          <w:sz w:val="24"/>
          <w:szCs w:val="24"/>
        </w:rPr>
        <w:t xml:space="preserve"> is repeatedly exposed to variations of a stimulus – as is the case with typical, </w:t>
      </w:r>
      <w:r w:rsidR="008E052A" w:rsidRPr="008D5B1E">
        <w:rPr>
          <w:rFonts w:ascii="Times New Roman" w:hAnsi="Times New Roman" w:cs="Times New Roman"/>
          <w:sz w:val="24"/>
          <w:szCs w:val="24"/>
        </w:rPr>
        <w:t>recurring</w:t>
      </w:r>
      <w:r w:rsidR="005C69EE" w:rsidRPr="008D5B1E">
        <w:rPr>
          <w:rFonts w:ascii="Times New Roman" w:hAnsi="Times New Roman" w:cs="Times New Roman"/>
          <w:sz w:val="24"/>
          <w:szCs w:val="24"/>
        </w:rPr>
        <w:t xml:space="preserve"> expenses – mental representations of what is typical can be encoded with relative ease, and they remain highly accessible </w:t>
      </w:r>
      <w:r w:rsidR="008D5B1E">
        <w:rPr>
          <w:rFonts w:ascii="Times New Roman" w:hAnsi="Times New Roman" w:cs="Times New Roman"/>
          <w:sz w:val="24"/>
          <w:szCs w:val="24"/>
        </w:rPr>
        <w:t xml:space="preserve">in memory </w:t>
      </w:r>
      <w:r w:rsidR="001E0143">
        <w:rPr>
          <w:rFonts w:ascii="Times New Roman" w:hAnsi="Times New Roman" w:cs="Times New Roman"/>
          <w:sz w:val="24"/>
          <w:szCs w:val="24"/>
        </w:rPr>
        <w:t xml:space="preserve">thereafter </w:t>
      </w:r>
      <w:r w:rsidR="005C69EE" w:rsidRPr="008D5B1E">
        <w:rPr>
          <w:rFonts w:ascii="Times New Roman" w:hAnsi="Times New Roman" w:cs="Times New Roman"/>
          <w:sz w:val="24"/>
          <w:szCs w:val="24"/>
        </w:rPr>
        <w:t>(</w:t>
      </w:r>
      <w:bookmarkStart w:id="12" w:name="_Hlk62315782"/>
      <w:r w:rsidR="005C69EE" w:rsidRPr="008D5B1E">
        <w:rPr>
          <w:rFonts w:ascii="Times New Roman" w:hAnsi="Times New Roman" w:cs="Times New Roman"/>
          <w:sz w:val="24"/>
          <w:szCs w:val="24"/>
        </w:rPr>
        <w:t xml:space="preserve">Kahneman 2003; Rosch and </w:t>
      </w:r>
      <w:proofErr w:type="spellStart"/>
      <w:r w:rsidR="005C69EE" w:rsidRPr="008D5B1E">
        <w:rPr>
          <w:rFonts w:ascii="Times New Roman" w:hAnsi="Times New Roman" w:cs="Times New Roman"/>
          <w:sz w:val="24"/>
          <w:szCs w:val="24"/>
        </w:rPr>
        <w:t>Mervis</w:t>
      </w:r>
      <w:proofErr w:type="spellEnd"/>
      <w:r w:rsidR="005C69EE" w:rsidRPr="008D5B1E">
        <w:rPr>
          <w:rFonts w:ascii="Times New Roman" w:hAnsi="Times New Roman" w:cs="Times New Roman"/>
          <w:sz w:val="24"/>
          <w:szCs w:val="24"/>
        </w:rPr>
        <w:t xml:space="preserve"> 1975</w:t>
      </w:r>
      <w:bookmarkEnd w:id="12"/>
      <w:r w:rsidR="005C69EE" w:rsidRPr="008D5B1E">
        <w:rPr>
          <w:rFonts w:ascii="Times New Roman" w:hAnsi="Times New Roman" w:cs="Times New Roman"/>
          <w:sz w:val="24"/>
          <w:szCs w:val="24"/>
        </w:rPr>
        <w:t xml:space="preserve">). </w:t>
      </w:r>
      <w:r w:rsidR="005A59BE">
        <w:rPr>
          <w:rFonts w:ascii="Times New Roman" w:hAnsi="Times New Roman" w:cs="Times New Roman"/>
          <w:sz w:val="24"/>
          <w:szCs w:val="24"/>
        </w:rPr>
        <w:t>This makes o</w:t>
      </w:r>
      <w:r w:rsidR="005C69EE" w:rsidRPr="008D5B1E">
        <w:rPr>
          <w:rFonts w:ascii="Times New Roman" w:hAnsi="Times New Roman" w:cs="Times New Roman"/>
          <w:sz w:val="24"/>
          <w:szCs w:val="24"/>
        </w:rPr>
        <w:t xml:space="preserve">ur proposition that </w:t>
      </w:r>
      <w:r w:rsidR="005A59BE">
        <w:rPr>
          <w:rFonts w:ascii="Times New Roman" w:hAnsi="Times New Roman" w:cs="Times New Roman"/>
          <w:sz w:val="24"/>
          <w:szCs w:val="24"/>
        </w:rPr>
        <w:t xml:space="preserve">expense predictions are based on </w:t>
      </w:r>
      <w:r w:rsidR="008D5B1E">
        <w:rPr>
          <w:rFonts w:ascii="Times New Roman" w:hAnsi="Times New Roman" w:cs="Times New Roman"/>
          <w:sz w:val="24"/>
          <w:szCs w:val="24"/>
        </w:rPr>
        <w:t>typical past expenses</w:t>
      </w:r>
      <w:r w:rsidR="005C69EE" w:rsidRPr="008D5B1E">
        <w:rPr>
          <w:rFonts w:ascii="Times New Roman" w:hAnsi="Times New Roman" w:cs="Times New Roman"/>
          <w:sz w:val="24"/>
          <w:szCs w:val="24"/>
        </w:rPr>
        <w:t xml:space="preserve"> </w:t>
      </w:r>
      <w:r w:rsidR="00CA550B">
        <w:rPr>
          <w:rFonts w:ascii="Times New Roman" w:hAnsi="Times New Roman" w:cs="Times New Roman"/>
          <w:sz w:val="24"/>
          <w:szCs w:val="24"/>
        </w:rPr>
        <w:t>consistent with</w:t>
      </w:r>
      <w:r w:rsidR="005C69EE" w:rsidRPr="008D5B1E">
        <w:rPr>
          <w:rFonts w:ascii="Times New Roman" w:hAnsi="Times New Roman" w:cs="Times New Roman"/>
          <w:sz w:val="24"/>
          <w:szCs w:val="24"/>
        </w:rPr>
        <w:t xml:space="preserve"> the finding that cognitive accessibility often determines the </w:t>
      </w:r>
      <w:r w:rsidR="00B32995">
        <w:rPr>
          <w:rFonts w:ascii="Times New Roman" w:hAnsi="Times New Roman" w:cs="Times New Roman"/>
          <w:sz w:val="24"/>
          <w:szCs w:val="24"/>
        </w:rPr>
        <w:t>content</w:t>
      </w:r>
      <w:r w:rsidR="005C69EE" w:rsidRPr="008D5B1E">
        <w:rPr>
          <w:rFonts w:ascii="Times New Roman" w:hAnsi="Times New Roman" w:cs="Times New Roman"/>
          <w:sz w:val="24"/>
          <w:szCs w:val="24"/>
        </w:rPr>
        <w:t xml:space="preserve"> of judgments </w:t>
      </w:r>
      <w:r w:rsidR="005A59BE">
        <w:rPr>
          <w:rFonts w:ascii="Times New Roman" w:hAnsi="Times New Roman" w:cs="Times New Roman"/>
          <w:sz w:val="24"/>
          <w:szCs w:val="24"/>
        </w:rPr>
        <w:t xml:space="preserve">and decisions </w:t>
      </w:r>
      <w:r w:rsidR="005C69EE" w:rsidRPr="008D5B1E">
        <w:rPr>
          <w:rFonts w:ascii="Times New Roman" w:hAnsi="Times New Roman" w:cs="Times New Roman"/>
          <w:sz w:val="24"/>
          <w:szCs w:val="24"/>
        </w:rPr>
        <w:t>(</w:t>
      </w:r>
      <w:bookmarkStart w:id="13" w:name="_Hlk62315919"/>
      <w:r w:rsidR="00726379" w:rsidRPr="005F21F6">
        <w:rPr>
          <w:rFonts w:ascii="Times New Roman" w:eastAsia="Times New Roman" w:hAnsi="Times New Roman" w:cs="Times New Roman"/>
          <w:sz w:val="24"/>
          <w:szCs w:val="24"/>
          <w:lang w:eastAsia="en-CA"/>
        </w:rPr>
        <w:t xml:space="preserve">Johnson, </w:t>
      </w:r>
      <w:proofErr w:type="spellStart"/>
      <w:r w:rsidR="00726379" w:rsidRPr="005F21F6">
        <w:rPr>
          <w:rFonts w:ascii="Times New Roman" w:eastAsia="Times New Roman" w:hAnsi="Times New Roman" w:cs="Times New Roman"/>
          <w:sz w:val="24"/>
          <w:szCs w:val="24"/>
          <w:lang w:eastAsia="en-CA"/>
        </w:rPr>
        <w:t>Häubl</w:t>
      </w:r>
      <w:proofErr w:type="spellEnd"/>
      <w:r w:rsidR="00726379" w:rsidRPr="005F21F6">
        <w:rPr>
          <w:rFonts w:ascii="Times New Roman" w:eastAsia="Times New Roman" w:hAnsi="Times New Roman" w:cs="Times New Roman"/>
          <w:sz w:val="24"/>
          <w:szCs w:val="24"/>
          <w:lang w:eastAsia="en-CA"/>
        </w:rPr>
        <w:t xml:space="preserve">, and </w:t>
      </w:r>
      <w:proofErr w:type="spellStart"/>
      <w:r w:rsidR="00726379" w:rsidRPr="005F21F6">
        <w:rPr>
          <w:rFonts w:ascii="Times New Roman" w:eastAsia="Times New Roman" w:hAnsi="Times New Roman" w:cs="Times New Roman"/>
          <w:sz w:val="24"/>
          <w:szCs w:val="24"/>
          <w:lang w:eastAsia="en-CA"/>
        </w:rPr>
        <w:t>Keinan</w:t>
      </w:r>
      <w:proofErr w:type="spellEnd"/>
      <w:r w:rsidR="00726379" w:rsidRPr="008D5B1E">
        <w:rPr>
          <w:rFonts w:ascii="Times New Roman" w:hAnsi="Times New Roman" w:cs="Times New Roman"/>
          <w:sz w:val="24"/>
          <w:szCs w:val="24"/>
        </w:rPr>
        <w:t xml:space="preserve"> </w:t>
      </w:r>
      <w:r w:rsidR="00726379">
        <w:rPr>
          <w:rFonts w:ascii="Times New Roman" w:hAnsi="Times New Roman" w:cs="Times New Roman"/>
          <w:sz w:val="24"/>
          <w:szCs w:val="24"/>
        </w:rPr>
        <w:t xml:space="preserve">2007; </w:t>
      </w:r>
      <w:r w:rsidR="005C69EE" w:rsidRPr="008D5B1E">
        <w:rPr>
          <w:rFonts w:ascii="Times New Roman" w:hAnsi="Times New Roman" w:cs="Times New Roman"/>
          <w:sz w:val="24"/>
          <w:szCs w:val="24"/>
        </w:rPr>
        <w:t>Tversky and Kahneman 1974</w:t>
      </w:r>
      <w:bookmarkEnd w:id="13"/>
      <w:r w:rsidR="005C69EE" w:rsidRPr="008D5B1E">
        <w:rPr>
          <w:rFonts w:ascii="Times New Roman" w:hAnsi="Times New Roman" w:cs="Times New Roman"/>
          <w:sz w:val="24"/>
          <w:szCs w:val="24"/>
        </w:rPr>
        <w:t>).</w:t>
      </w:r>
      <w:r w:rsidR="005C69EE">
        <w:rPr>
          <w:rFonts w:ascii="Times New Roman" w:hAnsi="Times New Roman" w:cs="Times New Roman"/>
          <w:sz w:val="24"/>
          <w:szCs w:val="24"/>
        </w:rPr>
        <w:t xml:space="preserve"> </w:t>
      </w:r>
    </w:p>
    <w:p w14:paraId="0B7DC551" w14:textId="2C78BBE1" w:rsidR="00151D92" w:rsidRDefault="000E5FE8" w:rsidP="00A601C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If our theorizing is correct and consumers base their predictions on typical expenses, then </w:t>
      </w:r>
      <w:r w:rsidR="00B05976">
        <w:rPr>
          <w:rFonts w:ascii="Times New Roman" w:hAnsi="Times New Roman" w:cs="Times New Roman"/>
          <w:sz w:val="24"/>
          <w:szCs w:val="24"/>
        </w:rPr>
        <w:t xml:space="preserve">a bottom-up approach to </w:t>
      </w:r>
      <w:r w:rsidR="00151D92">
        <w:rPr>
          <w:rFonts w:ascii="Times New Roman" w:hAnsi="Times New Roman" w:cs="Times New Roman"/>
          <w:sz w:val="24"/>
          <w:szCs w:val="24"/>
        </w:rPr>
        <w:t>determining</w:t>
      </w:r>
      <w:r w:rsidR="00B05976">
        <w:rPr>
          <w:rFonts w:ascii="Times New Roman" w:hAnsi="Times New Roman" w:cs="Times New Roman"/>
          <w:sz w:val="24"/>
          <w:szCs w:val="24"/>
        </w:rPr>
        <w:t xml:space="preserve"> </w:t>
      </w:r>
      <w:r w:rsidR="00151D92">
        <w:rPr>
          <w:rFonts w:ascii="Times New Roman" w:hAnsi="Times New Roman" w:cs="Times New Roman"/>
          <w:sz w:val="24"/>
          <w:szCs w:val="24"/>
        </w:rPr>
        <w:t>“</w:t>
      </w:r>
      <w:r w:rsidR="00B05976">
        <w:rPr>
          <w:rFonts w:ascii="Times New Roman" w:hAnsi="Times New Roman" w:cs="Times New Roman"/>
          <w:sz w:val="24"/>
          <w:szCs w:val="24"/>
        </w:rPr>
        <w:t>how much will I spend next week?</w:t>
      </w:r>
      <w:r w:rsidR="00151D92">
        <w:rPr>
          <w:rFonts w:ascii="Times New Roman" w:hAnsi="Times New Roman" w:cs="Times New Roman"/>
          <w:sz w:val="24"/>
          <w:szCs w:val="24"/>
        </w:rPr>
        <w:t>”</w:t>
      </w:r>
      <w:r>
        <w:rPr>
          <w:rFonts w:ascii="Times New Roman" w:hAnsi="Times New Roman" w:cs="Times New Roman"/>
          <w:sz w:val="24"/>
          <w:szCs w:val="24"/>
        </w:rPr>
        <w:t xml:space="preserve"> </w:t>
      </w:r>
      <w:r w:rsidR="00235F9C">
        <w:rPr>
          <w:rFonts w:ascii="Times New Roman" w:hAnsi="Times New Roman" w:cs="Times New Roman"/>
          <w:sz w:val="24"/>
          <w:szCs w:val="24"/>
        </w:rPr>
        <w:t xml:space="preserve">essentially </w:t>
      </w:r>
      <w:r>
        <w:rPr>
          <w:rFonts w:ascii="Times New Roman" w:hAnsi="Times New Roman" w:cs="Times New Roman"/>
          <w:sz w:val="24"/>
          <w:szCs w:val="24"/>
        </w:rPr>
        <w:t xml:space="preserve">involves answering two closely related questions: 1) </w:t>
      </w:r>
      <w:r w:rsidRPr="00CA6DC5">
        <w:rPr>
          <w:rFonts w:ascii="Times New Roman" w:hAnsi="Times New Roman" w:cs="Times New Roman"/>
          <w:i/>
          <w:iCs/>
          <w:sz w:val="24"/>
          <w:szCs w:val="24"/>
        </w:rPr>
        <w:t>what do I typically buy</w:t>
      </w:r>
      <w:r w:rsidRPr="00151D92">
        <w:rPr>
          <w:rFonts w:ascii="Times New Roman" w:hAnsi="Times New Roman" w:cs="Times New Roman"/>
          <w:sz w:val="24"/>
          <w:szCs w:val="24"/>
        </w:rPr>
        <w:t>?</w:t>
      </w:r>
      <w:r>
        <w:rPr>
          <w:rFonts w:ascii="Times New Roman" w:hAnsi="Times New Roman" w:cs="Times New Roman"/>
          <w:sz w:val="24"/>
          <w:szCs w:val="24"/>
        </w:rPr>
        <w:t xml:space="preserve"> and 2) </w:t>
      </w:r>
      <w:r w:rsidRPr="00CA6DC5">
        <w:rPr>
          <w:rFonts w:ascii="Times New Roman" w:hAnsi="Times New Roman" w:cs="Times New Roman"/>
          <w:i/>
          <w:iCs/>
          <w:sz w:val="24"/>
          <w:szCs w:val="24"/>
        </w:rPr>
        <w:t>how much do those things typically cost</w:t>
      </w:r>
      <w:r>
        <w:rPr>
          <w:rFonts w:ascii="Times New Roman" w:hAnsi="Times New Roman" w:cs="Times New Roman"/>
          <w:sz w:val="24"/>
          <w:szCs w:val="24"/>
        </w:rPr>
        <w:t xml:space="preserve">? </w:t>
      </w:r>
      <w:r w:rsidRPr="00A564A2">
        <w:rPr>
          <w:rFonts w:ascii="Times New Roman" w:hAnsi="Times New Roman" w:cs="Times New Roman"/>
          <w:sz w:val="24"/>
          <w:szCs w:val="24"/>
        </w:rPr>
        <w:t xml:space="preserve">This </w:t>
      </w:r>
      <w:r>
        <w:rPr>
          <w:rFonts w:ascii="Times New Roman" w:hAnsi="Times New Roman" w:cs="Times New Roman"/>
          <w:sz w:val="24"/>
          <w:szCs w:val="24"/>
        </w:rPr>
        <w:t>possibility</w:t>
      </w:r>
      <w:r w:rsidRPr="00A564A2">
        <w:rPr>
          <w:rFonts w:ascii="Times New Roman" w:hAnsi="Times New Roman" w:cs="Times New Roman"/>
          <w:sz w:val="24"/>
          <w:szCs w:val="24"/>
        </w:rPr>
        <w:t xml:space="preserve"> is consistent with research showing that typical exemplars </w:t>
      </w:r>
      <w:r w:rsidRPr="00A564A2">
        <w:rPr>
          <w:rFonts w:ascii="Times New Roman" w:hAnsi="Times New Roman" w:cs="Times New Roman"/>
          <w:sz w:val="24"/>
          <w:szCs w:val="24"/>
        </w:rPr>
        <w:lastRenderedPageBreak/>
        <w:t>(e.g., individual expenses)</w:t>
      </w:r>
      <w:r>
        <w:rPr>
          <w:rFonts w:ascii="Times New Roman" w:hAnsi="Times New Roman" w:cs="Times New Roman"/>
          <w:sz w:val="24"/>
          <w:szCs w:val="24"/>
        </w:rPr>
        <w:t xml:space="preserve"> and</w:t>
      </w:r>
      <w:r w:rsidRPr="00A564A2">
        <w:rPr>
          <w:rFonts w:ascii="Times New Roman" w:hAnsi="Times New Roman" w:cs="Times New Roman"/>
          <w:sz w:val="24"/>
          <w:szCs w:val="24"/>
        </w:rPr>
        <w:t xml:space="preserve"> prototypes (e.g., general</w:t>
      </w:r>
      <w:r>
        <w:rPr>
          <w:rFonts w:ascii="Times New Roman" w:hAnsi="Times New Roman" w:cs="Times New Roman"/>
          <w:sz w:val="24"/>
          <w:szCs w:val="24"/>
        </w:rPr>
        <w:t>ized</w:t>
      </w:r>
      <w:r w:rsidRPr="00A564A2">
        <w:rPr>
          <w:rFonts w:ascii="Times New Roman" w:hAnsi="Times New Roman" w:cs="Times New Roman"/>
          <w:sz w:val="24"/>
          <w:szCs w:val="24"/>
        </w:rPr>
        <w:t xml:space="preserve"> </w:t>
      </w:r>
      <w:r>
        <w:rPr>
          <w:rFonts w:ascii="Times New Roman" w:hAnsi="Times New Roman" w:cs="Times New Roman"/>
          <w:sz w:val="24"/>
          <w:szCs w:val="24"/>
        </w:rPr>
        <w:t>amount</w:t>
      </w:r>
      <w:r w:rsidR="00151D92">
        <w:rPr>
          <w:rFonts w:ascii="Times New Roman" w:hAnsi="Times New Roman" w:cs="Times New Roman"/>
          <w:sz w:val="24"/>
          <w:szCs w:val="24"/>
        </w:rPr>
        <w:t>s</w:t>
      </w:r>
      <w:r w:rsidRPr="00A564A2">
        <w:rPr>
          <w:rFonts w:ascii="Times New Roman" w:hAnsi="Times New Roman" w:cs="Times New Roman"/>
          <w:sz w:val="24"/>
          <w:szCs w:val="24"/>
        </w:rPr>
        <w:t>) influence judgments in similar ways, and that they often operate in unison (</w:t>
      </w:r>
      <w:bookmarkStart w:id="14" w:name="_Hlk62316019"/>
      <w:r w:rsidRPr="00A564A2">
        <w:rPr>
          <w:rFonts w:ascii="Times New Roman" w:hAnsi="Times New Roman" w:cs="Times New Roman"/>
          <w:sz w:val="24"/>
          <w:szCs w:val="24"/>
        </w:rPr>
        <w:t xml:space="preserve">Ross and Makin 1999; </w:t>
      </w:r>
      <w:proofErr w:type="spellStart"/>
      <w:r w:rsidRPr="00A564A2">
        <w:rPr>
          <w:rFonts w:ascii="Times New Roman" w:hAnsi="Times New Roman" w:cs="Times New Roman"/>
          <w:sz w:val="24"/>
          <w:szCs w:val="24"/>
        </w:rPr>
        <w:t>Verbeeman</w:t>
      </w:r>
      <w:proofErr w:type="spellEnd"/>
      <w:r w:rsidRPr="00A564A2">
        <w:rPr>
          <w:rFonts w:ascii="Times New Roman" w:hAnsi="Times New Roman" w:cs="Times New Roman"/>
          <w:sz w:val="24"/>
          <w:szCs w:val="24"/>
        </w:rPr>
        <w:t xml:space="preserve"> et al. 2007</w:t>
      </w:r>
      <w:bookmarkEnd w:id="14"/>
      <w:r w:rsidRPr="00A564A2">
        <w:rPr>
          <w:rFonts w:ascii="Times New Roman" w:hAnsi="Times New Roman" w:cs="Times New Roman"/>
          <w:sz w:val="24"/>
          <w:szCs w:val="24"/>
        </w:rPr>
        <w:t>).</w:t>
      </w:r>
      <w:r>
        <w:rPr>
          <w:rFonts w:ascii="Times New Roman" w:hAnsi="Times New Roman" w:cs="Times New Roman"/>
          <w:sz w:val="24"/>
          <w:szCs w:val="24"/>
        </w:rPr>
        <w:t xml:space="preserve"> </w:t>
      </w:r>
      <w:r w:rsidR="00151D92">
        <w:rPr>
          <w:rFonts w:ascii="Times New Roman" w:hAnsi="Times New Roman" w:cs="Times New Roman"/>
          <w:sz w:val="24"/>
          <w:szCs w:val="24"/>
        </w:rPr>
        <w:t>It is also consistent with the observation that when people are confronted with challenging questions, they often unconsciously substitute the answer to easier questions instead (Kahneman 20</w:t>
      </w:r>
      <w:r w:rsidR="00BF0A52">
        <w:rPr>
          <w:rFonts w:ascii="Times New Roman" w:hAnsi="Times New Roman" w:cs="Times New Roman"/>
          <w:sz w:val="24"/>
          <w:szCs w:val="24"/>
        </w:rPr>
        <w:t>11</w:t>
      </w:r>
      <w:r w:rsidR="00151D92">
        <w:rPr>
          <w:rFonts w:ascii="Times New Roman" w:hAnsi="Times New Roman" w:cs="Times New Roman"/>
          <w:sz w:val="24"/>
          <w:szCs w:val="24"/>
        </w:rPr>
        <w:t>).</w:t>
      </w:r>
      <w:r w:rsidR="00347004">
        <w:rPr>
          <w:rFonts w:ascii="Times New Roman" w:hAnsi="Times New Roman" w:cs="Times New Roman"/>
          <w:sz w:val="24"/>
          <w:szCs w:val="24"/>
        </w:rPr>
        <w:t xml:space="preserve"> Thus, when people need to answer the difficult question “how much will I spend?” they instead answer the easier question “how much do I </w:t>
      </w:r>
      <w:r w:rsidR="00347004" w:rsidRPr="00221F96">
        <w:rPr>
          <w:rFonts w:ascii="Times New Roman" w:hAnsi="Times New Roman" w:cs="Times New Roman"/>
          <w:i/>
          <w:iCs/>
          <w:sz w:val="24"/>
          <w:szCs w:val="24"/>
        </w:rPr>
        <w:t>typically</w:t>
      </w:r>
      <w:r w:rsidR="00347004">
        <w:rPr>
          <w:rFonts w:ascii="Times New Roman" w:hAnsi="Times New Roman" w:cs="Times New Roman"/>
          <w:sz w:val="24"/>
          <w:szCs w:val="24"/>
        </w:rPr>
        <w:t xml:space="preserve"> spend?” </w:t>
      </w:r>
    </w:p>
    <w:p w14:paraId="3DF78505" w14:textId="0F73328D" w:rsidR="009F3116" w:rsidRPr="009F3116" w:rsidRDefault="00A408E8" w:rsidP="00A601C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To explore </w:t>
      </w:r>
      <w:r w:rsidR="00151D92">
        <w:rPr>
          <w:rFonts w:ascii="Times New Roman" w:hAnsi="Times New Roman" w:cs="Times New Roman"/>
          <w:sz w:val="24"/>
          <w:szCs w:val="24"/>
        </w:rPr>
        <w:t>our proposition that predictions are based on typical expenses</w:t>
      </w:r>
      <w:r w:rsidR="00A601C3">
        <w:rPr>
          <w:rFonts w:ascii="Times New Roman" w:hAnsi="Times New Roman" w:cs="Times New Roman"/>
          <w:sz w:val="24"/>
          <w:szCs w:val="24"/>
        </w:rPr>
        <w:t xml:space="preserve"> </w:t>
      </w:r>
      <w:r w:rsidR="009F3116" w:rsidRPr="009F3116">
        <w:rPr>
          <w:rFonts w:ascii="Times New Roman" w:hAnsi="Times New Roman" w:cs="Times New Roman"/>
          <w:sz w:val="24"/>
          <w:szCs w:val="24"/>
        </w:rPr>
        <w:t xml:space="preserve">we </w:t>
      </w:r>
      <w:r w:rsidR="00692DDA">
        <w:rPr>
          <w:rFonts w:ascii="Times New Roman" w:hAnsi="Times New Roman" w:cs="Times New Roman"/>
          <w:sz w:val="24"/>
          <w:szCs w:val="24"/>
        </w:rPr>
        <w:t>ran</w:t>
      </w:r>
      <w:r w:rsidR="009F3116" w:rsidRPr="009F3116">
        <w:rPr>
          <w:rFonts w:ascii="Times New Roman" w:hAnsi="Times New Roman" w:cs="Times New Roman"/>
          <w:sz w:val="24"/>
          <w:szCs w:val="24"/>
        </w:rPr>
        <w:t xml:space="preserve"> a think-aloud protocol study</w:t>
      </w:r>
      <w:r w:rsidR="005E2538">
        <w:rPr>
          <w:rFonts w:ascii="Times New Roman" w:hAnsi="Times New Roman" w:cs="Times New Roman"/>
          <w:sz w:val="24"/>
          <w:szCs w:val="24"/>
        </w:rPr>
        <w:t xml:space="preserve"> with 55 </w:t>
      </w:r>
      <w:r w:rsidR="009F3116" w:rsidRPr="009F3116">
        <w:rPr>
          <w:rFonts w:ascii="Times New Roman" w:hAnsi="Times New Roman" w:cs="Times New Roman"/>
          <w:sz w:val="24"/>
          <w:szCs w:val="24"/>
        </w:rPr>
        <w:t>undergraduate</w:t>
      </w:r>
      <w:r w:rsidR="005E2538">
        <w:rPr>
          <w:rFonts w:ascii="Times New Roman" w:hAnsi="Times New Roman" w:cs="Times New Roman"/>
          <w:sz w:val="24"/>
          <w:szCs w:val="24"/>
        </w:rPr>
        <w:t xml:space="preserve">s from </w:t>
      </w:r>
      <w:r w:rsidR="009F3116" w:rsidRPr="009F3116">
        <w:rPr>
          <w:rFonts w:ascii="Times New Roman" w:hAnsi="Times New Roman" w:cs="Times New Roman"/>
          <w:sz w:val="24"/>
          <w:szCs w:val="24"/>
        </w:rPr>
        <w:t xml:space="preserve">a large Canadian university. Each participant was taken to a private room where they received written instructions to say aloud every thought that came to mind as they </w:t>
      </w:r>
      <w:r w:rsidR="00755663">
        <w:rPr>
          <w:rFonts w:ascii="Times New Roman" w:hAnsi="Times New Roman" w:cs="Times New Roman"/>
          <w:sz w:val="24"/>
          <w:szCs w:val="24"/>
        </w:rPr>
        <w:t>predicted</w:t>
      </w:r>
      <w:r w:rsidR="009F3116" w:rsidRPr="009F3116">
        <w:rPr>
          <w:rFonts w:ascii="Times New Roman" w:hAnsi="Times New Roman" w:cs="Times New Roman"/>
          <w:sz w:val="24"/>
          <w:szCs w:val="24"/>
        </w:rPr>
        <w:t xml:space="preserve"> their expense</w:t>
      </w:r>
      <w:r w:rsidR="00755663">
        <w:rPr>
          <w:rFonts w:ascii="Times New Roman" w:hAnsi="Times New Roman" w:cs="Times New Roman"/>
          <w:sz w:val="24"/>
          <w:szCs w:val="24"/>
        </w:rPr>
        <w:t>s</w:t>
      </w:r>
      <w:r w:rsidR="009F3116" w:rsidRPr="009F3116">
        <w:rPr>
          <w:rFonts w:ascii="Times New Roman" w:hAnsi="Times New Roman" w:cs="Times New Roman"/>
          <w:sz w:val="24"/>
          <w:szCs w:val="24"/>
        </w:rPr>
        <w:t xml:space="preserve"> for the next week. Participants’ thoughts were recorded and later transcribed and coded. Specifically, research assistants independently code</w:t>
      </w:r>
      <w:r w:rsidR="00B7570E">
        <w:rPr>
          <w:rFonts w:ascii="Times New Roman" w:hAnsi="Times New Roman" w:cs="Times New Roman"/>
          <w:sz w:val="24"/>
          <w:szCs w:val="24"/>
        </w:rPr>
        <w:t>d</w:t>
      </w:r>
      <w:r w:rsidR="009F3116" w:rsidRPr="009F3116">
        <w:rPr>
          <w:rFonts w:ascii="Times New Roman" w:hAnsi="Times New Roman" w:cs="Times New Roman"/>
          <w:sz w:val="24"/>
          <w:szCs w:val="24"/>
        </w:rPr>
        <w:t xml:space="preserve"> transcription</w:t>
      </w:r>
      <w:r w:rsidR="00B7570E">
        <w:rPr>
          <w:rFonts w:ascii="Times New Roman" w:hAnsi="Times New Roman" w:cs="Times New Roman"/>
          <w:sz w:val="24"/>
          <w:szCs w:val="24"/>
        </w:rPr>
        <w:t>s</w:t>
      </w:r>
      <w:r w:rsidR="009F3116" w:rsidRPr="009F3116">
        <w:rPr>
          <w:rFonts w:ascii="Times New Roman" w:hAnsi="Times New Roman" w:cs="Times New Roman"/>
          <w:sz w:val="24"/>
          <w:szCs w:val="24"/>
        </w:rPr>
        <w:t xml:space="preserve"> for references to typical </w:t>
      </w:r>
      <w:r w:rsidR="000C7613">
        <w:rPr>
          <w:rFonts w:ascii="Times New Roman" w:hAnsi="Times New Roman" w:cs="Times New Roman"/>
          <w:sz w:val="24"/>
          <w:szCs w:val="24"/>
        </w:rPr>
        <w:t>expenses</w:t>
      </w:r>
      <w:r w:rsidR="009F3116" w:rsidRPr="009F3116">
        <w:rPr>
          <w:rFonts w:ascii="Times New Roman" w:hAnsi="Times New Roman" w:cs="Times New Roman"/>
          <w:sz w:val="24"/>
          <w:szCs w:val="24"/>
        </w:rPr>
        <w:t xml:space="preserve">, future oriented </w:t>
      </w:r>
      <w:r w:rsidR="000C7613">
        <w:rPr>
          <w:rFonts w:ascii="Times New Roman" w:hAnsi="Times New Roman" w:cs="Times New Roman"/>
          <w:sz w:val="24"/>
          <w:szCs w:val="24"/>
        </w:rPr>
        <w:t>expenses</w:t>
      </w:r>
      <w:r w:rsidR="000C7613" w:rsidRPr="009F3116">
        <w:rPr>
          <w:rFonts w:ascii="Times New Roman" w:hAnsi="Times New Roman" w:cs="Times New Roman"/>
          <w:sz w:val="24"/>
          <w:szCs w:val="24"/>
        </w:rPr>
        <w:t xml:space="preserve"> </w:t>
      </w:r>
      <w:r w:rsidR="009F3116" w:rsidRPr="009F3116">
        <w:rPr>
          <w:rFonts w:ascii="Times New Roman" w:hAnsi="Times New Roman" w:cs="Times New Roman"/>
          <w:sz w:val="24"/>
          <w:szCs w:val="24"/>
        </w:rPr>
        <w:t xml:space="preserve">(i.e., </w:t>
      </w:r>
      <w:r w:rsidR="000C7613">
        <w:rPr>
          <w:rFonts w:ascii="Times New Roman" w:hAnsi="Times New Roman" w:cs="Times New Roman"/>
          <w:sz w:val="24"/>
          <w:szCs w:val="24"/>
        </w:rPr>
        <w:t>expenses</w:t>
      </w:r>
      <w:r w:rsidR="000C7613" w:rsidRPr="009F3116">
        <w:rPr>
          <w:rFonts w:ascii="Times New Roman" w:hAnsi="Times New Roman" w:cs="Times New Roman"/>
          <w:sz w:val="24"/>
          <w:szCs w:val="24"/>
        </w:rPr>
        <w:t xml:space="preserve"> </w:t>
      </w:r>
      <w:r w:rsidR="009F3116" w:rsidRPr="009F3116">
        <w:rPr>
          <w:rFonts w:ascii="Times New Roman" w:hAnsi="Times New Roman" w:cs="Times New Roman"/>
          <w:sz w:val="24"/>
          <w:szCs w:val="24"/>
        </w:rPr>
        <w:t xml:space="preserve">specific to the next week), and adjustments for unexpected </w:t>
      </w:r>
      <w:r w:rsidR="000C7613">
        <w:rPr>
          <w:rFonts w:ascii="Times New Roman" w:hAnsi="Times New Roman" w:cs="Times New Roman"/>
          <w:sz w:val="24"/>
          <w:szCs w:val="24"/>
        </w:rPr>
        <w:t>expenses</w:t>
      </w:r>
      <w:r w:rsidR="009F3116" w:rsidRPr="009F3116">
        <w:rPr>
          <w:rFonts w:ascii="Times New Roman" w:hAnsi="Times New Roman" w:cs="Times New Roman"/>
          <w:sz w:val="24"/>
          <w:szCs w:val="24"/>
        </w:rPr>
        <w:t xml:space="preserve">. </w:t>
      </w:r>
      <w:r w:rsidR="005C510D">
        <w:rPr>
          <w:rFonts w:ascii="Times New Roman" w:hAnsi="Times New Roman" w:cs="Times New Roman"/>
          <w:sz w:val="24"/>
          <w:szCs w:val="24"/>
        </w:rPr>
        <w:t>The r</w:t>
      </w:r>
      <w:r w:rsidR="00785B4B">
        <w:rPr>
          <w:rFonts w:ascii="Times New Roman" w:hAnsi="Times New Roman" w:cs="Times New Roman"/>
          <w:sz w:val="24"/>
          <w:szCs w:val="24"/>
        </w:rPr>
        <w:t>esearch assistants</w:t>
      </w:r>
      <w:r w:rsidR="00785B4B" w:rsidRPr="009F3116">
        <w:rPr>
          <w:rFonts w:ascii="Times New Roman" w:hAnsi="Times New Roman" w:cs="Times New Roman"/>
          <w:sz w:val="24"/>
          <w:szCs w:val="24"/>
        </w:rPr>
        <w:t xml:space="preserve"> </w:t>
      </w:r>
      <w:r w:rsidR="005F57E4">
        <w:rPr>
          <w:rFonts w:ascii="Times New Roman" w:hAnsi="Times New Roman" w:cs="Times New Roman"/>
          <w:sz w:val="24"/>
          <w:szCs w:val="24"/>
        </w:rPr>
        <w:t xml:space="preserve">also </w:t>
      </w:r>
      <w:r w:rsidR="005C510D">
        <w:rPr>
          <w:rFonts w:ascii="Times New Roman" w:hAnsi="Times New Roman" w:cs="Times New Roman"/>
          <w:sz w:val="24"/>
          <w:szCs w:val="24"/>
        </w:rPr>
        <w:t>coded</w:t>
      </w:r>
      <w:r w:rsidR="00845A07">
        <w:rPr>
          <w:rFonts w:ascii="Times New Roman" w:hAnsi="Times New Roman" w:cs="Times New Roman"/>
          <w:sz w:val="24"/>
          <w:szCs w:val="24"/>
        </w:rPr>
        <w:t xml:space="preserve"> </w:t>
      </w:r>
      <w:r w:rsidR="009F3116" w:rsidRPr="009F3116">
        <w:rPr>
          <w:rFonts w:ascii="Times New Roman" w:hAnsi="Times New Roman" w:cs="Times New Roman"/>
          <w:sz w:val="24"/>
          <w:szCs w:val="24"/>
        </w:rPr>
        <w:t xml:space="preserve">which of these thoughts appeared first in each transcript. </w:t>
      </w:r>
    </w:p>
    <w:p w14:paraId="3560DA2E" w14:textId="3BF5D5E0" w:rsidR="005C510D" w:rsidRDefault="009F3116" w:rsidP="00AC463A">
      <w:pPr>
        <w:spacing w:after="0" w:line="480" w:lineRule="auto"/>
        <w:ind w:firstLine="720"/>
        <w:rPr>
          <w:rFonts w:ascii="Times New Roman" w:hAnsi="Times New Roman" w:cs="Times New Roman"/>
          <w:sz w:val="24"/>
          <w:szCs w:val="24"/>
        </w:rPr>
      </w:pPr>
      <w:r w:rsidRPr="009F3116">
        <w:rPr>
          <w:rFonts w:ascii="Times New Roman" w:hAnsi="Times New Roman" w:cs="Times New Roman"/>
          <w:sz w:val="24"/>
          <w:szCs w:val="24"/>
        </w:rPr>
        <w:t xml:space="preserve">Table 1 presents the proportion of participants who referenced </w:t>
      </w:r>
      <w:r w:rsidR="00FC761B">
        <w:rPr>
          <w:rFonts w:ascii="Times New Roman" w:hAnsi="Times New Roman" w:cs="Times New Roman"/>
          <w:sz w:val="24"/>
          <w:szCs w:val="24"/>
        </w:rPr>
        <w:t xml:space="preserve">each type of </w:t>
      </w:r>
      <w:r w:rsidR="000C7613">
        <w:rPr>
          <w:rFonts w:ascii="Times New Roman" w:hAnsi="Times New Roman" w:cs="Times New Roman"/>
          <w:sz w:val="24"/>
          <w:szCs w:val="24"/>
        </w:rPr>
        <w:t>expense</w:t>
      </w:r>
      <w:r w:rsidRPr="009F3116">
        <w:rPr>
          <w:rFonts w:ascii="Times New Roman" w:hAnsi="Times New Roman" w:cs="Times New Roman"/>
          <w:sz w:val="24"/>
          <w:szCs w:val="24"/>
        </w:rPr>
        <w:t xml:space="preserve">, </w:t>
      </w:r>
      <w:r w:rsidR="00755663">
        <w:rPr>
          <w:rFonts w:ascii="Times New Roman" w:hAnsi="Times New Roman" w:cs="Times New Roman"/>
          <w:sz w:val="24"/>
          <w:szCs w:val="24"/>
        </w:rPr>
        <w:t xml:space="preserve">the proportion who mentioned each type of </w:t>
      </w:r>
      <w:r w:rsidR="000C7613">
        <w:rPr>
          <w:rFonts w:ascii="Times New Roman" w:hAnsi="Times New Roman" w:cs="Times New Roman"/>
          <w:sz w:val="24"/>
          <w:szCs w:val="24"/>
        </w:rPr>
        <w:t xml:space="preserve">expense </w:t>
      </w:r>
      <w:r w:rsidR="00755663">
        <w:rPr>
          <w:rFonts w:ascii="Times New Roman" w:hAnsi="Times New Roman" w:cs="Times New Roman"/>
          <w:sz w:val="24"/>
          <w:szCs w:val="24"/>
        </w:rPr>
        <w:t xml:space="preserve">first, and verbatim </w:t>
      </w:r>
      <w:r w:rsidRPr="009F3116">
        <w:rPr>
          <w:rFonts w:ascii="Times New Roman" w:hAnsi="Times New Roman" w:cs="Times New Roman"/>
          <w:sz w:val="24"/>
          <w:szCs w:val="24"/>
        </w:rPr>
        <w:t xml:space="preserve">examples. A significantly higher proportion of participants referenced </w:t>
      </w:r>
      <w:r w:rsidR="00B233D9">
        <w:rPr>
          <w:rFonts w:ascii="Times New Roman" w:hAnsi="Times New Roman" w:cs="Times New Roman"/>
          <w:sz w:val="24"/>
          <w:szCs w:val="24"/>
        </w:rPr>
        <w:t>typical</w:t>
      </w:r>
      <w:r w:rsidR="00C23102">
        <w:rPr>
          <w:rFonts w:ascii="Times New Roman" w:hAnsi="Times New Roman" w:cs="Times New Roman"/>
          <w:sz w:val="24"/>
          <w:szCs w:val="24"/>
        </w:rPr>
        <w:t xml:space="preserve"> </w:t>
      </w:r>
      <w:r w:rsidR="000C7613">
        <w:rPr>
          <w:rFonts w:ascii="Times New Roman" w:hAnsi="Times New Roman" w:cs="Times New Roman"/>
          <w:sz w:val="24"/>
          <w:szCs w:val="24"/>
        </w:rPr>
        <w:t>expenses</w:t>
      </w:r>
      <w:r w:rsidR="000C7613" w:rsidRPr="009F3116">
        <w:rPr>
          <w:rFonts w:ascii="Times New Roman" w:hAnsi="Times New Roman" w:cs="Times New Roman"/>
          <w:sz w:val="24"/>
          <w:szCs w:val="24"/>
        </w:rPr>
        <w:t xml:space="preserve"> </w:t>
      </w:r>
      <w:r w:rsidRPr="009F3116">
        <w:rPr>
          <w:rFonts w:ascii="Times New Roman" w:hAnsi="Times New Roman" w:cs="Times New Roman"/>
          <w:sz w:val="24"/>
          <w:szCs w:val="24"/>
        </w:rPr>
        <w:t xml:space="preserve">than future-oriented </w:t>
      </w:r>
      <w:r w:rsidR="000C7613">
        <w:rPr>
          <w:rFonts w:ascii="Times New Roman" w:hAnsi="Times New Roman" w:cs="Times New Roman"/>
          <w:sz w:val="24"/>
          <w:szCs w:val="24"/>
        </w:rPr>
        <w:t>expenses</w:t>
      </w:r>
      <w:r w:rsidR="000C7613" w:rsidRPr="009F3116">
        <w:rPr>
          <w:rFonts w:ascii="Times New Roman" w:hAnsi="Times New Roman" w:cs="Times New Roman"/>
          <w:sz w:val="24"/>
          <w:szCs w:val="24"/>
        </w:rPr>
        <w:t xml:space="preserve"> </w:t>
      </w:r>
      <w:r w:rsidRPr="009F3116">
        <w:rPr>
          <w:rFonts w:ascii="Times New Roman" w:hAnsi="Times New Roman" w:cs="Times New Roman"/>
          <w:sz w:val="24"/>
          <w:szCs w:val="24"/>
        </w:rPr>
        <w:t>(Ӽ</w:t>
      </w:r>
      <w:r w:rsidRPr="00F52A72">
        <w:rPr>
          <w:rFonts w:ascii="Times New Roman" w:hAnsi="Times New Roman" w:cs="Times New Roman"/>
          <w:sz w:val="24"/>
          <w:szCs w:val="24"/>
          <w:vertAlign w:val="subscript"/>
        </w:rPr>
        <w:t>(1)</w:t>
      </w:r>
      <w:r w:rsidRPr="009F3116">
        <w:rPr>
          <w:rFonts w:ascii="Times New Roman" w:hAnsi="Times New Roman" w:cs="Times New Roman"/>
          <w:sz w:val="24"/>
          <w:szCs w:val="24"/>
        </w:rPr>
        <w:t xml:space="preserve"> = 10.80, </w:t>
      </w:r>
      <w:r w:rsidRPr="00B233D9">
        <w:rPr>
          <w:rFonts w:ascii="Times New Roman" w:hAnsi="Times New Roman" w:cs="Times New Roman"/>
          <w:i/>
          <w:iCs/>
          <w:sz w:val="24"/>
          <w:szCs w:val="24"/>
        </w:rPr>
        <w:t>p</w:t>
      </w:r>
      <w:r w:rsidRPr="009F3116">
        <w:rPr>
          <w:rFonts w:ascii="Times New Roman" w:hAnsi="Times New Roman" w:cs="Times New Roman"/>
          <w:sz w:val="24"/>
          <w:szCs w:val="24"/>
        </w:rPr>
        <w:t xml:space="preserve"> = .001</w:t>
      </w:r>
      <w:r w:rsidR="00F52A72">
        <w:rPr>
          <w:rFonts w:ascii="Times New Roman" w:hAnsi="Times New Roman" w:cs="Times New Roman"/>
          <w:sz w:val="24"/>
          <w:szCs w:val="24"/>
        </w:rPr>
        <w:t xml:space="preserve">, </w:t>
      </w:r>
      <w:r w:rsidR="00F52A72" w:rsidRPr="009F3116">
        <w:rPr>
          <w:rFonts w:ascii="Times New Roman" w:hAnsi="Times New Roman" w:cs="Times New Roman"/>
          <w:sz w:val="24"/>
          <w:szCs w:val="24"/>
        </w:rPr>
        <w:t>95% CI = [11.88%, 44.12%]</w:t>
      </w:r>
      <w:r w:rsidRPr="009F3116">
        <w:rPr>
          <w:rFonts w:ascii="Times New Roman" w:hAnsi="Times New Roman" w:cs="Times New Roman"/>
          <w:sz w:val="24"/>
          <w:szCs w:val="24"/>
        </w:rPr>
        <w:t xml:space="preserve">). </w:t>
      </w:r>
      <w:r w:rsidR="00B233D9">
        <w:rPr>
          <w:rFonts w:ascii="Times New Roman" w:hAnsi="Times New Roman" w:cs="Times New Roman"/>
          <w:sz w:val="24"/>
          <w:szCs w:val="24"/>
        </w:rPr>
        <w:t xml:space="preserve">Typical </w:t>
      </w:r>
      <w:r w:rsidR="000C7613">
        <w:rPr>
          <w:rFonts w:ascii="Times New Roman" w:hAnsi="Times New Roman" w:cs="Times New Roman"/>
          <w:sz w:val="24"/>
          <w:szCs w:val="24"/>
        </w:rPr>
        <w:t>expenses</w:t>
      </w:r>
      <w:r w:rsidR="000C7613" w:rsidRPr="009F3116">
        <w:rPr>
          <w:rFonts w:ascii="Times New Roman" w:hAnsi="Times New Roman" w:cs="Times New Roman"/>
          <w:sz w:val="24"/>
          <w:szCs w:val="24"/>
        </w:rPr>
        <w:t xml:space="preserve"> </w:t>
      </w:r>
      <w:r w:rsidRPr="009F3116">
        <w:rPr>
          <w:rFonts w:ascii="Times New Roman" w:hAnsi="Times New Roman" w:cs="Times New Roman"/>
          <w:sz w:val="24"/>
          <w:szCs w:val="24"/>
        </w:rPr>
        <w:t>also came to mind first for a strong majority of participants (</w:t>
      </w:r>
      <w:r w:rsidRPr="008B3F3E">
        <w:rPr>
          <w:rFonts w:ascii="Times New Roman" w:hAnsi="Times New Roman" w:cs="Times New Roman"/>
          <w:sz w:val="24"/>
          <w:szCs w:val="24"/>
        </w:rPr>
        <w:t>z</w:t>
      </w:r>
      <w:r w:rsidRPr="009F3116">
        <w:rPr>
          <w:rFonts w:ascii="Times New Roman" w:hAnsi="Times New Roman" w:cs="Times New Roman"/>
          <w:sz w:val="24"/>
          <w:szCs w:val="24"/>
        </w:rPr>
        <w:t xml:space="preserve"> = 2.56, 95% CI = [53.29%, 79.32%], </w:t>
      </w:r>
      <w:r w:rsidRPr="00B233D9">
        <w:rPr>
          <w:rFonts w:ascii="Times New Roman" w:hAnsi="Times New Roman" w:cs="Times New Roman"/>
          <w:i/>
          <w:iCs/>
          <w:sz w:val="24"/>
          <w:szCs w:val="24"/>
        </w:rPr>
        <w:t>p</w:t>
      </w:r>
      <w:r w:rsidRPr="009F3116">
        <w:rPr>
          <w:rFonts w:ascii="Times New Roman" w:hAnsi="Times New Roman" w:cs="Times New Roman"/>
          <w:sz w:val="24"/>
          <w:szCs w:val="24"/>
        </w:rPr>
        <w:t xml:space="preserve"> = .010). Finally, only half of participants made a</w:t>
      </w:r>
      <w:r w:rsidR="00C446A1">
        <w:rPr>
          <w:rFonts w:ascii="Times New Roman" w:hAnsi="Times New Roman" w:cs="Times New Roman"/>
          <w:sz w:val="24"/>
          <w:szCs w:val="24"/>
        </w:rPr>
        <w:t xml:space="preserve">n </w:t>
      </w:r>
      <w:r w:rsidRPr="009F3116">
        <w:rPr>
          <w:rFonts w:ascii="Times New Roman" w:hAnsi="Times New Roman" w:cs="Times New Roman"/>
          <w:sz w:val="24"/>
          <w:szCs w:val="24"/>
        </w:rPr>
        <w:t xml:space="preserve">adjustment for unexpected expenses. Taken together, these results support </w:t>
      </w:r>
      <w:r w:rsidR="00364795">
        <w:rPr>
          <w:rFonts w:ascii="Times New Roman" w:hAnsi="Times New Roman" w:cs="Times New Roman"/>
          <w:sz w:val="24"/>
          <w:szCs w:val="24"/>
        </w:rPr>
        <w:t>our proposition</w:t>
      </w:r>
      <w:r w:rsidRPr="009F3116">
        <w:rPr>
          <w:rFonts w:ascii="Times New Roman" w:hAnsi="Times New Roman" w:cs="Times New Roman"/>
          <w:sz w:val="24"/>
          <w:szCs w:val="24"/>
        </w:rPr>
        <w:t xml:space="preserve"> </w:t>
      </w:r>
      <w:r w:rsidR="00BB49E7">
        <w:rPr>
          <w:rFonts w:ascii="Times New Roman" w:hAnsi="Times New Roman" w:cs="Times New Roman"/>
          <w:sz w:val="24"/>
          <w:szCs w:val="24"/>
        </w:rPr>
        <w:t xml:space="preserve">that </w:t>
      </w:r>
      <w:r w:rsidR="00C446A1">
        <w:rPr>
          <w:rFonts w:ascii="Times New Roman" w:hAnsi="Times New Roman" w:cs="Times New Roman"/>
          <w:sz w:val="24"/>
          <w:szCs w:val="24"/>
        </w:rPr>
        <w:t>predictions are based on typical expenses that come to mind easily during prediction</w:t>
      </w:r>
      <w:r w:rsidR="00755663">
        <w:rPr>
          <w:rFonts w:ascii="Times New Roman" w:hAnsi="Times New Roman" w:cs="Times New Roman"/>
          <w:sz w:val="24"/>
          <w:szCs w:val="24"/>
        </w:rPr>
        <w:t xml:space="preserve">. </w:t>
      </w:r>
      <w:r w:rsidR="008D4994">
        <w:rPr>
          <w:rFonts w:ascii="Times New Roman" w:hAnsi="Times New Roman" w:cs="Times New Roman"/>
          <w:sz w:val="24"/>
          <w:szCs w:val="24"/>
        </w:rPr>
        <w:t xml:space="preserve">Notably, these results were directly </w:t>
      </w:r>
      <w:r w:rsidR="008D4994" w:rsidRPr="00DB3DDE">
        <w:rPr>
          <w:rFonts w:ascii="Times New Roman" w:hAnsi="Times New Roman" w:cs="Times New Roman"/>
          <w:sz w:val="24"/>
          <w:szCs w:val="24"/>
        </w:rPr>
        <w:t xml:space="preserve">replicated in the control condition of </w:t>
      </w:r>
      <w:r w:rsidR="008D4994" w:rsidRPr="00DB3DDE">
        <w:rPr>
          <w:rFonts w:ascii="Times New Roman" w:hAnsi="Times New Roman" w:cs="Times New Roman"/>
          <w:sz w:val="24"/>
          <w:szCs w:val="24"/>
        </w:rPr>
        <w:lastRenderedPageBreak/>
        <w:t xml:space="preserve">Supplemental Study </w:t>
      </w:r>
      <w:r w:rsidR="00DB3DDE" w:rsidRPr="00DB3DDE">
        <w:rPr>
          <w:rFonts w:ascii="Times New Roman" w:hAnsi="Times New Roman" w:cs="Times New Roman"/>
          <w:sz w:val="24"/>
          <w:szCs w:val="24"/>
        </w:rPr>
        <w:t>A</w:t>
      </w:r>
      <w:r w:rsidR="008D4994" w:rsidRPr="00DB3DDE">
        <w:rPr>
          <w:rFonts w:ascii="Times New Roman" w:hAnsi="Times New Roman" w:cs="Times New Roman"/>
          <w:sz w:val="24"/>
          <w:szCs w:val="24"/>
        </w:rPr>
        <w:t xml:space="preserve"> (see Web Appendix </w:t>
      </w:r>
      <w:r w:rsidR="00DB3DDE" w:rsidRPr="00DB3DDE">
        <w:rPr>
          <w:rFonts w:ascii="Times New Roman" w:hAnsi="Times New Roman" w:cs="Times New Roman"/>
          <w:sz w:val="24"/>
          <w:szCs w:val="24"/>
        </w:rPr>
        <w:t>F</w:t>
      </w:r>
      <w:r w:rsidR="008D4994" w:rsidRPr="00DB3DDE">
        <w:rPr>
          <w:rFonts w:ascii="Times New Roman" w:hAnsi="Times New Roman" w:cs="Times New Roman"/>
          <w:sz w:val="24"/>
          <w:szCs w:val="24"/>
        </w:rPr>
        <w:t>), which was</w:t>
      </w:r>
      <w:r w:rsidR="008D4994">
        <w:rPr>
          <w:rFonts w:ascii="Times New Roman" w:hAnsi="Times New Roman" w:cs="Times New Roman"/>
          <w:sz w:val="24"/>
          <w:szCs w:val="24"/>
        </w:rPr>
        <w:t xml:space="preserve"> preregistered and conducted with a non-student sample for greater generalizability. </w:t>
      </w:r>
    </w:p>
    <w:p w14:paraId="3AC21376" w14:textId="5348A5D8" w:rsidR="00500776" w:rsidRPr="00500776" w:rsidRDefault="00500776" w:rsidP="00500776">
      <w:pPr>
        <w:spacing w:after="0" w:line="480" w:lineRule="auto"/>
        <w:jc w:val="center"/>
        <w:rPr>
          <w:rFonts w:ascii="Times New Roman" w:hAnsi="Times New Roman" w:cs="Times New Roman"/>
          <w:i/>
          <w:iCs/>
          <w:sz w:val="24"/>
          <w:szCs w:val="24"/>
        </w:rPr>
      </w:pPr>
      <w:r>
        <w:rPr>
          <w:rFonts w:ascii="Times New Roman" w:hAnsi="Times New Roman" w:cs="Times New Roman"/>
          <w:i/>
          <w:iCs/>
          <w:sz w:val="24"/>
          <w:szCs w:val="24"/>
        </w:rPr>
        <w:t>***INSERT TABLE 1 ABOUT HERE***</w:t>
      </w:r>
    </w:p>
    <w:p w14:paraId="7233AA75" w14:textId="77777777" w:rsidR="00A408E8" w:rsidRPr="009E3106" w:rsidRDefault="00A408E8" w:rsidP="00DC5996">
      <w:pPr>
        <w:spacing w:after="0" w:line="480" w:lineRule="auto"/>
        <w:rPr>
          <w:rFonts w:ascii="Times New Roman" w:hAnsi="Times New Roman" w:cs="Times New Roman"/>
          <w:sz w:val="16"/>
          <w:szCs w:val="16"/>
        </w:rPr>
      </w:pPr>
    </w:p>
    <w:p w14:paraId="503B22A0" w14:textId="02BE9726" w:rsidR="00C03FDD" w:rsidRDefault="004A359B">
      <w:pPr>
        <w:keepNext/>
        <w:spacing w:after="0" w:line="480" w:lineRule="auto"/>
        <w:jc w:val="center"/>
        <w:rPr>
          <w:rFonts w:ascii="Times New Roman" w:hAnsi="Times New Roman" w:cs="Times New Roman"/>
          <w:i/>
          <w:iCs/>
          <w:sz w:val="24"/>
          <w:szCs w:val="24"/>
        </w:rPr>
      </w:pPr>
      <w:r>
        <w:rPr>
          <w:rFonts w:ascii="Times New Roman" w:hAnsi="Times New Roman" w:cs="Times New Roman"/>
          <w:i/>
          <w:iCs/>
          <w:sz w:val="24"/>
          <w:szCs w:val="24"/>
        </w:rPr>
        <w:t>WHY</w:t>
      </w:r>
      <w:r w:rsidR="000C7613">
        <w:rPr>
          <w:rFonts w:ascii="Times New Roman" w:hAnsi="Times New Roman" w:cs="Times New Roman"/>
          <w:i/>
          <w:iCs/>
          <w:sz w:val="24"/>
          <w:szCs w:val="24"/>
        </w:rPr>
        <w:t xml:space="preserve"> </w:t>
      </w:r>
      <w:r w:rsidR="00113A94">
        <w:rPr>
          <w:rFonts w:ascii="Times New Roman" w:hAnsi="Times New Roman" w:cs="Times New Roman"/>
          <w:i/>
          <w:iCs/>
          <w:sz w:val="24"/>
          <w:szCs w:val="24"/>
        </w:rPr>
        <w:t>“</w:t>
      </w:r>
      <w:r w:rsidR="00C23102">
        <w:rPr>
          <w:rFonts w:ascii="Times New Roman" w:hAnsi="Times New Roman" w:cs="Times New Roman"/>
          <w:i/>
          <w:iCs/>
          <w:sz w:val="24"/>
          <w:szCs w:val="24"/>
        </w:rPr>
        <w:t>TYPICAL</w:t>
      </w:r>
      <w:r w:rsidR="00113A94">
        <w:rPr>
          <w:rFonts w:ascii="Times New Roman" w:hAnsi="Times New Roman" w:cs="Times New Roman"/>
          <w:i/>
          <w:iCs/>
          <w:sz w:val="24"/>
          <w:szCs w:val="24"/>
        </w:rPr>
        <w:t>”</w:t>
      </w:r>
      <w:r>
        <w:rPr>
          <w:rFonts w:ascii="Times New Roman" w:hAnsi="Times New Roman" w:cs="Times New Roman"/>
          <w:i/>
          <w:iCs/>
          <w:sz w:val="24"/>
          <w:szCs w:val="24"/>
        </w:rPr>
        <w:t xml:space="preserve"> EXPENSE PREDICTIONS ARE BIASED: THE ROLE OF SKEW</w:t>
      </w:r>
    </w:p>
    <w:p w14:paraId="64B94513" w14:textId="77777777" w:rsidR="006E5F1D" w:rsidRPr="009E3106" w:rsidRDefault="006E5F1D">
      <w:pPr>
        <w:keepNext/>
        <w:spacing w:after="0" w:line="480" w:lineRule="auto"/>
        <w:jc w:val="center"/>
        <w:rPr>
          <w:rFonts w:ascii="Times New Roman" w:hAnsi="Times New Roman" w:cs="Times New Roman"/>
          <w:sz w:val="16"/>
          <w:szCs w:val="16"/>
        </w:rPr>
      </w:pPr>
    </w:p>
    <w:p w14:paraId="6F7967B4" w14:textId="2DC768D1" w:rsidR="00C51339" w:rsidRPr="00C51339" w:rsidRDefault="00303EB3" w:rsidP="00303EB3">
      <w:pPr>
        <w:spacing w:after="0" w:line="480" w:lineRule="auto"/>
        <w:ind w:firstLine="720"/>
        <w:rPr>
          <w:rFonts w:ascii="Times New Roman" w:hAnsi="Times New Roman" w:cs="Times New Roman"/>
          <w:sz w:val="24"/>
          <w:szCs w:val="24"/>
        </w:rPr>
      </w:pPr>
      <w:bookmarkStart w:id="15" w:name="_Hlk61561382"/>
      <w:r>
        <w:rPr>
          <w:rFonts w:ascii="Times New Roman" w:hAnsi="Times New Roman" w:cs="Times New Roman"/>
          <w:sz w:val="24"/>
          <w:szCs w:val="24"/>
        </w:rPr>
        <w:t xml:space="preserve">Normally, it is advisable to use relevant </w:t>
      </w:r>
      <w:proofErr w:type="gramStart"/>
      <w:r>
        <w:rPr>
          <w:rFonts w:ascii="Times New Roman" w:hAnsi="Times New Roman" w:cs="Times New Roman"/>
          <w:sz w:val="24"/>
          <w:szCs w:val="24"/>
        </w:rPr>
        <w:t>past experience</w:t>
      </w:r>
      <w:proofErr w:type="gramEnd"/>
      <w:r>
        <w:rPr>
          <w:rFonts w:ascii="Times New Roman" w:hAnsi="Times New Roman" w:cs="Times New Roman"/>
          <w:sz w:val="24"/>
          <w:szCs w:val="24"/>
        </w:rPr>
        <w:t xml:space="preserve"> to predict future outcomes (Buehler, Griffin, and </w:t>
      </w:r>
      <w:proofErr w:type="spellStart"/>
      <w:r w:rsidR="005D69A4">
        <w:rPr>
          <w:rFonts w:ascii="Times New Roman" w:hAnsi="Times New Roman" w:cs="Times New Roman"/>
          <w:sz w:val="24"/>
          <w:szCs w:val="24"/>
        </w:rPr>
        <w:t>Peetz</w:t>
      </w:r>
      <w:proofErr w:type="spellEnd"/>
      <w:r w:rsidR="005D69A4">
        <w:rPr>
          <w:rFonts w:ascii="Times New Roman" w:hAnsi="Times New Roman" w:cs="Times New Roman"/>
          <w:sz w:val="24"/>
          <w:szCs w:val="24"/>
        </w:rPr>
        <w:t xml:space="preserve"> 2010</w:t>
      </w:r>
      <w:r>
        <w:rPr>
          <w:rFonts w:ascii="Times New Roman" w:hAnsi="Times New Roman" w:cs="Times New Roman"/>
          <w:sz w:val="24"/>
          <w:szCs w:val="24"/>
        </w:rPr>
        <w:t xml:space="preserve">). However, in the case of expense prediction, consumers who base their predictions on typical past expenses will be systematically biased toward </w:t>
      </w:r>
      <w:r w:rsidRPr="00A601C3">
        <w:rPr>
          <w:rFonts w:ascii="Times New Roman" w:hAnsi="Times New Roman" w:cs="Times New Roman"/>
          <w:i/>
          <w:iCs/>
          <w:sz w:val="24"/>
          <w:szCs w:val="24"/>
        </w:rPr>
        <w:t>under</w:t>
      </w:r>
      <w:r>
        <w:rPr>
          <w:rFonts w:ascii="Times New Roman" w:hAnsi="Times New Roman" w:cs="Times New Roman"/>
          <w:i/>
          <w:iCs/>
          <w:sz w:val="24"/>
          <w:szCs w:val="24"/>
        </w:rPr>
        <w:t>-</w:t>
      </w:r>
      <w:r>
        <w:rPr>
          <w:rFonts w:ascii="Times New Roman" w:hAnsi="Times New Roman" w:cs="Times New Roman"/>
          <w:sz w:val="24"/>
          <w:szCs w:val="24"/>
        </w:rPr>
        <w:t xml:space="preserve">predicting their future expenses. Why does this happen? The </w:t>
      </w:r>
      <w:r w:rsidRPr="00E86061">
        <w:rPr>
          <w:rFonts w:ascii="Times New Roman" w:hAnsi="Times New Roman" w:cs="Times New Roman"/>
          <w:sz w:val="24"/>
          <w:szCs w:val="24"/>
        </w:rPr>
        <w:t>shape</w:t>
      </w:r>
      <w:r>
        <w:rPr>
          <w:rFonts w:ascii="Times New Roman" w:hAnsi="Times New Roman" w:cs="Times New Roman"/>
          <w:sz w:val="24"/>
          <w:szCs w:val="24"/>
        </w:rPr>
        <w:t xml:space="preserve"> of the distribution of expenses is a critical factor. </w:t>
      </w:r>
      <w:r w:rsidR="00C51339">
        <w:rPr>
          <w:rFonts w:ascii="Times New Roman" w:hAnsi="Times New Roman" w:cs="Times New Roman"/>
          <w:sz w:val="24"/>
          <w:szCs w:val="24"/>
        </w:rPr>
        <w:t>When consumers base their predictions on typical, frequently occurring expenses</w:t>
      </w:r>
      <w:r w:rsidR="008D0401">
        <w:rPr>
          <w:rFonts w:ascii="Times New Roman" w:hAnsi="Times New Roman" w:cs="Times New Roman"/>
          <w:sz w:val="24"/>
          <w:szCs w:val="24"/>
        </w:rPr>
        <w:t xml:space="preserve"> at typical amounts</w:t>
      </w:r>
      <w:r w:rsidR="00C51339">
        <w:rPr>
          <w:rFonts w:ascii="Times New Roman" w:hAnsi="Times New Roman" w:cs="Times New Roman"/>
          <w:sz w:val="24"/>
          <w:szCs w:val="24"/>
        </w:rPr>
        <w:t xml:space="preserve">, this translates into predictions near the mode of their expense distribution (the most frequent outcome). If expenses are normally distributed with mode = mean, then predictions based on typical expenses will be relatively accurate (Figure 1A). However, if expenses are positively skewed with mode &lt; mean, then predictions based on typical expenses will result in </w:t>
      </w:r>
      <w:r w:rsidR="00C51339">
        <w:rPr>
          <w:rFonts w:ascii="Times New Roman" w:hAnsi="Times New Roman" w:cs="Times New Roman"/>
          <w:i/>
          <w:iCs/>
          <w:sz w:val="24"/>
          <w:szCs w:val="24"/>
        </w:rPr>
        <w:t>under</w:t>
      </w:r>
      <w:r w:rsidR="00C51339">
        <w:rPr>
          <w:rFonts w:ascii="Times New Roman" w:hAnsi="Times New Roman" w:cs="Times New Roman"/>
          <w:sz w:val="24"/>
          <w:szCs w:val="24"/>
        </w:rPr>
        <w:t>-prediction (Figure 1B)</w:t>
      </w:r>
    </w:p>
    <w:p w14:paraId="4AEAD149" w14:textId="0A20C1DD" w:rsidR="00500776" w:rsidRPr="00500776" w:rsidRDefault="00500776" w:rsidP="00500776">
      <w:pPr>
        <w:spacing w:after="0" w:line="480" w:lineRule="auto"/>
        <w:jc w:val="center"/>
        <w:rPr>
          <w:rFonts w:ascii="Times New Roman" w:hAnsi="Times New Roman" w:cs="Times New Roman"/>
          <w:i/>
          <w:iCs/>
          <w:sz w:val="24"/>
          <w:szCs w:val="24"/>
        </w:rPr>
      </w:pPr>
      <w:r>
        <w:rPr>
          <w:rFonts w:ascii="Times New Roman" w:hAnsi="Times New Roman" w:cs="Times New Roman"/>
          <w:i/>
          <w:iCs/>
          <w:sz w:val="24"/>
          <w:szCs w:val="24"/>
        </w:rPr>
        <w:t>***INSERT FIGURE 1 ABOUT HERE***</w:t>
      </w:r>
    </w:p>
    <w:p w14:paraId="1A60F213" w14:textId="010C2B6E" w:rsidR="00E32498" w:rsidRDefault="00D122EE" w:rsidP="00E3249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the present research we propose that predictions based on typical expenses </w:t>
      </w:r>
      <w:r w:rsidR="005D69A4">
        <w:rPr>
          <w:rFonts w:ascii="Times New Roman" w:hAnsi="Times New Roman" w:cs="Times New Roman"/>
          <w:sz w:val="24"/>
          <w:szCs w:val="24"/>
        </w:rPr>
        <w:t xml:space="preserve">cause </w:t>
      </w:r>
      <w:r>
        <w:rPr>
          <w:rFonts w:ascii="Times New Roman" w:hAnsi="Times New Roman" w:cs="Times New Roman"/>
          <w:sz w:val="24"/>
          <w:szCs w:val="24"/>
        </w:rPr>
        <w:t xml:space="preserve">consumers to under-predict their </w:t>
      </w:r>
      <w:r w:rsidR="00004EA7">
        <w:rPr>
          <w:rFonts w:ascii="Times New Roman" w:hAnsi="Times New Roman" w:cs="Times New Roman"/>
          <w:sz w:val="24"/>
          <w:szCs w:val="24"/>
        </w:rPr>
        <w:t xml:space="preserve">future spending </w:t>
      </w:r>
      <w:r>
        <w:rPr>
          <w:rFonts w:ascii="Times New Roman" w:hAnsi="Times New Roman" w:cs="Times New Roman"/>
          <w:sz w:val="24"/>
          <w:szCs w:val="24"/>
        </w:rPr>
        <w:t xml:space="preserve">because the distribution of consumer expenses is </w:t>
      </w:r>
      <w:r w:rsidR="005D69A4">
        <w:rPr>
          <w:rFonts w:ascii="Times New Roman" w:hAnsi="Times New Roman" w:cs="Times New Roman"/>
          <w:sz w:val="24"/>
          <w:szCs w:val="24"/>
        </w:rPr>
        <w:t xml:space="preserve">generally </w:t>
      </w:r>
      <w:r>
        <w:rPr>
          <w:rFonts w:ascii="Times New Roman" w:hAnsi="Times New Roman" w:cs="Times New Roman"/>
          <w:sz w:val="24"/>
          <w:szCs w:val="24"/>
        </w:rPr>
        <w:t xml:space="preserve">skewed </w:t>
      </w:r>
      <w:r w:rsidR="005D69A4">
        <w:rPr>
          <w:rFonts w:ascii="Times New Roman" w:hAnsi="Times New Roman" w:cs="Times New Roman"/>
          <w:sz w:val="24"/>
          <w:szCs w:val="24"/>
        </w:rPr>
        <w:t xml:space="preserve">to the right </w:t>
      </w:r>
      <w:r>
        <w:rPr>
          <w:rFonts w:ascii="Times New Roman" w:hAnsi="Times New Roman" w:cs="Times New Roman"/>
          <w:sz w:val="24"/>
          <w:szCs w:val="24"/>
        </w:rPr>
        <w:t xml:space="preserve">with mode &lt; mean. </w:t>
      </w:r>
      <w:r w:rsidRPr="005553D8">
        <w:rPr>
          <w:rFonts w:ascii="Times New Roman" w:hAnsi="Times New Roman" w:cs="Times New Roman"/>
          <w:sz w:val="24"/>
          <w:szCs w:val="24"/>
        </w:rPr>
        <w:t xml:space="preserve">The expectation that expenses are </w:t>
      </w:r>
      <w:r>
        <w:rPr>
          <w:rFonts w:ascii="Times New Roman" w:hAnsi="Times New Roman" w:cs="Times New Roman"/>
          <w:sz w:val="24"/>
          <w:szCs w:val="24"/>
        </w:rPr>
        <w:t>skewed to the right can be</w:t>
      </w:r>
      <w:r w:rsidRPr="005553D8">
        <w:rPr>
          <w:rFonts w:ascii="Times New Roman" w:hAnsi="Times New Roman" w:cs="Times New Roman"/>
          <w:sz w:val="24"/>
          <w:szCs w:val="24"/>
        </w:rPr>
        <w:t xml:space="preserve"> derived </w:t>
      </w:r>
      <w:r>
        <w:rPr>
          <w:rFonts w:ascii="Times New Roman" w:hAnsi="Times New Roman" w:cs="Times New Roman"/>
          <w:sz w:val="24"/>
          <w:szCs w:val="24"/>
        </w:rPr>
        <w:t xml:space="preserve">logically </w:t>
      </w:r>
      <w:r w:rsidRPr="005553D8">
        <w:rPr>
          <w:rFonts w:ascii="Times New Roman" w:hAnsi="Times New Roman" w:cs="Times New Roman"/>
          <w:sz w:val="24"/>
          <w:szCs w:val="24"/>
        </w:rPr>
        <w:t xml:space="preserve">from </w:t>
      </w:r>
      <w:r>
        <w:rPr>
          <w:rFonts w:ascii="Times New Roman" w:hAnsi="Times New Roman" w:cs="Times New Roman"/>
          <w:sz w:val="24"/>
          <w:szCs w:val="24"/>
        </w:rPr>
        <w:t>the observation that expenses are</w:t>
      </w:r>
      <w:r w:rsidRPr="005553D8">
        <w:rPr>
          <w:rFonts w:ascii="Times New Roman" w:hAnsi="Times New Roman" w:cs="Times New Roman"/>
          <w:sz w:val="24"/>
          <w:szCs w:val="24"/>
        </w:rPr>
        <w:t xml:space="preserve"> bounded by zero on the left but free to run as high as </w:t>
      </w:r>
      <w:r>
        <w:rPr>
          <w:rFonts w:ascii="Times New Roman" w:hAnsi="Times New Roman" w:cs="Times New Roman"/>
          <w:sz w:val="24"/>
          <w:szCs w:val="24"/>
        </w:rPr>
        <w:t>a consumer’s</w:t>
      </w:r>
      <w:r w:rsidRPr="005553D8">
        <w:rPr>
          <w:rFonts w:ascii="Times New Roman" w:hAnsi="Times New Roman" w:cs="Times New Roman"/>
          <w:sz w:val="24"/>
          <w:szCs w:val="24"/>
        </w:rPr>
        <w:t xml:space="preserve"> credit will allow on the right. </w:t>
      </w:r>
      <w:r>
        <w:rPr>
          <w:rFonts w:ascii="Times New Roman" w:hAnsi="Times New Roman" w:cs="Times New Roman"/>
          <w:sz w:val="24"/>
          <w:szCs w:val="24"/>
        </w:rPr>
        <w:t xml:space="preserve">Importantly, it is also supported empirically by the longitudinal field data we collected </w:t>
      </w:r>
      <w:r w:rsidRPr="00CB51BD">
        <w:rPr>
          <w:rFonts w:ascii="Times New Roman" w:hAnsi="Times New Roman" w:cs="Times New Roman"/>
          <w:sz w:val="24"/>
          <w:szCs w:val="24"/>
        </w:rPr>
        <w:t>for Studies 1 and</w:t>
      </w:r>
      <w:r>
        <w:rPr>
          <w:rFonts w:ascii="Times New Roman" w:hAnsi="Times New Roman" w:cs="Times New Roman"/>
          <w:sz w:val="24"/>
          <w:szCs w:val="24"/>
        </w:rPr>
        <w:t xml:space="preserve"> 5. For example, the distribution of total weekly expenses for the average consumer in Study 1 displays </w:t>
      </w:r>
      <w:r>
        <w:rPr>
          <w:rFonts w:ascii="Times New Roman" w:hAnsi="Times New Roman" w:cs="Times New Roman"/>
          <w:sz w:val="24"/>
          <w:szCs w:val="24"/>
        </w:rPr>
        <w:lastRenderedPageBreak/>
        <w:t xml:space="preserve">skewness of 1.03, which meets the standard definition of a “highly skewed” </w:t>
      </w:r>
      <w:r w:rsidRPr="00E66762">
        <w:rPr>
          <w:rFonts w:ascii="Times New Roman" w:hAnsi="Times New Roman" w:cs="Times New Roman"/>
          <w:sz w:val="24"/>
          <w:szCs w:val="24"/>
        </w:rPr>
        <w:t>variable (Bulmer 1979).</w:t>
      </w:r>
      <w:r w:rsidR="001077EF">
        <w:rPr>
          <w:rFonts w:ascii="Times New Roman" w:hAnsi="Times New Roman" w:cs="Times New Roman"/>
          <w:sz w:val="24"/>
          <w:szCs w:val="24"/>
        </w:rPr>
        <w:t xml:space="preserve"> </w:t>
      </w:r>
      <w:r w:rsidR="00CD1F9B">
        <w:rPr>
          <w:rFonts w:ascii="Times New Roman" w:hAnsi="Times New Roman" w:cs="Times New Roman"/>
          <w:sz w:val="24"/>
          <w:szCs w:val="24"/>
        </w:rPr>
        <w:t xml:space="preserve">Below, we explain how </w:t>
      </w:r>
      <w:r w:rsidR="008D0401" w:rsidRPr="00B57CA3">
        <w:rPr>
          <w:rFonts w:ascii="Times New Roman" w:hAnsi="Times New Roman" w:cs="Times New Roman"/>
          <w:i/>
          <w:iCs/>
          <w:sz w:val="24"/>
          <w:szCs w:val="24"/>
        </w:rPr>
        <w:t>skew</w:t>
      </w:r>
      <w:r w:rsidR="008D0401">
        <w:rPr>
          <w:rFonts w:ascii="Times New Roman" w:hAnsi="Times New Roman" w:cs="Times New Roman"/>
          <w:sz w:val="24"/>
          <w:szCs w:val="24"/>
        </w:rPr>
        <w:t xml:space="preserve"> leads to </w:t>
      </w:r>
      <w:r w:rsidR="00E32498">
        <w:rPr>
          <w:rFonts w:ascii="Times New Roman" w:hAnsi="Times New Roman" w:cs="Times New Roman"/>
          <w:sz w:val="24"/>
          <w:szCs w:val="24"/>
        </w:rPr>
        <w:t xml:space="preserve">bias at three interrelated levels of prediction </w:t>
      </w:r>
      <w:r w:rsidR="004F5F62">
        <w:rPr>
          <w:rFonts w:ascii="Times New Roman" w:hAnsi="Times New Roman" w:cs="Times New Roman"/>
          <w:sz w:val="24"/>
          <w:szCs w:val="24"/>
        </w:rPr>
        <w:t xml:space="preserve">: </w:t>
      </w:r>
      <w:r w:rsidR="00C23898">
        <w:rPr>
          <w:rFonts w:ascii="Times New Roman" w:hAnsi="Times New Roman" w:cs="Times New Roman"/>
          <w:sz w:val="24"/>
          <w:szCs w:val="24"/>
        </w:rPr>
        <w:t xml:space="preserve">1) </w:t>
      </w:r>
      <w:r w:rsidR="007439C8">
        <w:rPr>
          <w:rFonts w:ascii="Times New Roman" w:hAnsi="Times New Roman" w:cs="Times New Roman"/>
          <w:sz w:val="24"/>
          <w:szCs w:val="24"/>
        </w:rPr>
        <w:t xml:space="preserve">which individual expenses will </w:t>
      </w:r>
      <w:proofErr w:type="gramStart"/>
      <w:r w:rsidR="007439C8">
        <w:rPr>
          <w:rFonts w:ascii="Times New Roman" w:hAnsi="Times New Roman" w:cs="Times New Roman"/>
          <w:sz w:val="24"/>
          <w:szCs w:val="24"/>
        </w:rPr>
        <w:t>occur?</w:t>
      </w:r>
      <w:r w:rsidR="00C23898">
        <w:rPr>
          <w:rFonts w:ascii="Times New Roman" w:hAnsi="Times New Roman" w:cs="Times New Roman"/>
          <w:sz w:val="24"/>
          <w:szCs w:val="24"/>
        </w:rPr>
        <w:t>,</w:t>
      </w:r>
      <w:proofErr w:type="gramEnd"/>
      <w:r w:rsidR="00C23898">
        <w:rPr>
          <w:rFonts w:ascii="Times New Roman" w:hAnsi="Times New Roman" w:cs="Times New Roman"/>
          <w:sz w:val="24"/>
          <w:szCs w:val="24"/>
        </w:rPr>
        <w:t xml:space="preserve"> 2) </w:t>
      </w:r>
      <w:r w:rsidR="007439C8">
        <w:rPr>
          <w:rFonts w:ascii="Times New Roman" w:hAnsi="Times New Roman" w:cs="Times New Roman"/>
          <w:sz w:val="24"/>
          <w:szCs w:val="24"/>
        </w:rPr>
        <w:t>how much will each expense cost?</w:t>
      </w:r>
      <w:r w:rsidR="00C23898">
        <w:rPr>
          <w:rFonts w:ascii="Times New Roman" w:hAnsi="Times New Roman" w:cs="Times New Roman"/>
          <w:sz w:val="24"/>
          <w:szCs w:val="24"/>
        </w:rPr>
        <w:t xml:space="preserve">, and 3) </w:t>
      </w:r>
      <w:r w:rsidR="007439C8">
        <w:rPr>
          <w:rFonts w:ascii="Times New Roman" w:hAnsi="Times New Roman" w:cs="Times New Roman"/>
          <w:sz w:val="24"/>
          <w:szCs w:val="24"/>
        </w:rPr>
        <w:t>what will the total weekly amount be?</w:t>
      </w:r>
    </w:p>
    <w:p w14:paraId="44D52134" w14:textId="643F3BA8" w:rsidR="000244B9" w:rsidRDefault="00670EE8" w:rsidP="001077E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i/>
          <w:iCs/>
          <w:sz w:val="24"/>
          <w:szCs w:val="24"/>
        </w:rPr>
        <w:t xml:space="preserve"> </w:t>
      </w:r>
      <w:r w:rsidR="007104A2" w:rsidRPr="00D34C3F">
        <w:rPr>
          <w:rFonts w:ascii="Times New Roman" w:hAnsi="Times New Roman" w:cs="Times New Roman"/>
          <w:i/>
          <w:iCs/>
          <w:sz w:val="24"/>
          <w:szCs w:val="24"/>
        </w:rPr>
        <w:t>Which individual expenses will occur?</w:t>
      </w:r>
      <w:r w:rsidR="001077EF" w:rsidRPr="001077EF">
        <w:rPr>
          <w:rFonts w:ascii="Times New Roman" w:hAnsi="Times New Roman" w:cs="Times New Roman"/>
          <w:sz w:val="24"/>
          <w:szCs w:val="24"/>
        </w:rPr>
        <w:t xml:space="preserve"> Suppose Kavita want</w:t>
      </w:r>
      <w:r w:rsidR="001077EF">
        <w:rPr>
          <w:rFonts w:ascii="Times New Roman" w:hAnsi="Times New Roman" w:cs="Times New Roman"/>
          <w:sz w:val="24"/>
          <w:szCs w:val="24"/>
        </w:rPr>
        <w:t>s</w:t>
      </w:r>
      <w:r w:rsidR="001077EF" w:rsidRPr="001077EF">
        <w:rPr>
          <w:rFonts w:ascii="Times New Roman" w:hAnsi="Times New Roman" w:cs="Times New Roman"/>
          <w:sz w:val="24"/>
          <w:szCs w:val="24"/>
        </w:rPr>
        <w:t xml:space="preserve"> to predict </w:t>
      </w:r>
      <w:r w:rsidR="001077EF">
        <w:rPr>
          <w:rFonts w:ascii="Times New Roman" w:hAnsi="Times New Roman" w:cs="Times New Roman"/>
          <w:sz w:val="24"/>
          <w:szCs w:val="24"/>
        </w:rPr>
        <w:t xml:space="preserve">which individual </w:t>
      </w:r>
      <w:r w:rsidR="001077EF" w:rsidRPr="001077EF">
        <w:rPr>
          <w:rFonts w:ascii="Times New Roman" w:hAnsi="Times New Roman" w:cs="Times New Roman"/>
          <w:sz w:val="24"/>
          <w:szCs w:val="24"/>
        </w:rPr>
        <w:t xml:space="preserve">expenses </w:t>
      </w:r>
      <w:r w:rsidR="001077EF">
        <w:rPr>
          <w:rFonts w:ascii="Times New Roman" w:hAnsi="Times New Roman" w:cs="Times New Roman"/>
          <w:sz w:val="24"/>
          <w:szCs w:val="24"/>
        </w:rPr>
        <w:t xml:space="preserve">she will </w:t>
      </w:r>
      <w:r w:rsidR="007439C8">
        <w:rPr>
          <w:rFonts w:ascii="Times New Roman" w:hAnsi="Times New Roman" w:cs="Times New Roman"/>
          <w:sz w:val="24"/>
          <w:szCs w:val="24"/>
        </w:rPr>
        <w:t xml:space="preserve">need to </w:t>
      </w:r>
      <w:r w:rsidR="001C1581">
        <w:rPr>
          <w:rFonts w:ascii="Times New Roman" w:hAnsi="Times New Roman" w:cs="Times New Roman"/>
          <w:sz w:val="24"/>
          <w:szCs w:val="24"/>
        </w:rPr>
        <w:t xml:space="preserve">pay </w:t>
      </w:r>
      <w:r w:rsidR="00D34C3F">
        <w:rPr>
          <w:rFonts w:ascii="Times New Roman" w:hAnsi="Times New Roman" w:cs="Times New Roman"/>
          <w:sz w:val="24"/>
          <w:szCs w:val="24"/>
        </w:rPr>
        <w:t xml:space="preserve">for </w:t>
      </w:r>
      <w:r w:rsidR="001077EF" w:rsidRPr="001077EF">
        <w:rPr>
          <w:rFonts w:ascii="Times New Roman" w:hAnsi="Times New Roman" w:cs="Times New Roman"/>
          <w:sz w:val="24"/>
          <w:szCs w:val="24"/>
        </w:rPr>
        <w:t>next week</w:t>
      </w:r>
      <w:r w:rsidR="001077EF">
        <w:rPr>
          <w:rFonts w:ascii="Times New Roman" w:hAnsi="Times New Roman" w:cs="Times New Roman"/>
          <w:sz w:val="24"/>
          <w:szCs w:val="24"/>
        </w:rPr>
        <w:t>.</w:t>
      </w:r>
      <w:r w:rsidR="00A705E7">
        <w:rPr>
          <w:rFonts w:ascii="Times New Roman" w:hAnsi="Times New Roman" w:cs="Times New Roman"/>
          <w:sz w:val="24"/>
          <w:szCs w:val="24"/>
        </w:rPr>
        <w:t xml:space="preserve"> Like all consumers, Kavita has a distribution of possible expenses that may or may not occur: </w:t>
      </w:r>
      <w:r w:rsidR="00A705E7" w:rsidRPr="00C9005F">
        <w:rPr>
          <w:rFonts w:ascii="Times New Roman" w:hAnsi="Times New Roman" w:cs="Times New Roman"/>
          <w:sz w:val="24"/>
          <w:szCs w:val="24"/>
        </w:rPr>
        <w:t xml:space="preserve">$60 for </w:t>
      </w:r>
      <w:r w:rsidR="00A705E7">
        <w:rPr>
          <w:rFonts w:ascii="Times New Roman" w:hAnsi="Times New Roman" w:cs="Times New Roman"/>
          <w:sz w:val="24"/>
          <w:szCs w:val="24"/>
        </w:rPr>
        <w:t>gas</w:t>
      </w:r>
      <w:r w:rsidR="00A705E7" w:rsidRPr="00C9005F">
        <w:rPr>
          <w:rFonts w:ascii="Times New Roman" w:hAnsi="Times New Roman" w:cs="Times New Roman"/>
          <w:sz w:val="24"/>
          <w:szCs w:val="24"/>
        </w:rPr>
        <w:t xml:space="preserve">, $200 </w:t>
      </w:r>
      <w:r w:rsidR="00A705E7">
        <w:rPr>
          <w:rFonts w:ascii="Times New Roman" w:hAnsi="Times New Roman" w:cs="Times New Roman"/>
          <w:sz w:val="24"/>
          <w:szCs w:val="24"/>
        </w:rPr>
        <w:t>for groceries</w:t>
      </w:r>
      <w:r w:rsidR="00A705E7" w:rsidRPr="00C9005F">
        <w:rPr>
          <w:rFonts w:ascii="Times New Roman" w:hAnsi="Times New Roman" w:cs="Times New Roman"/>
          <w:sz w:val="24"/>
          <w:szCs w:val="24"/>
        </w:rPr>
        <w:t>, $550 for a new refrigerator, etc.</w:t>
      </w:r>
      <w:r w:rsidR="00A705E7">
        <w:rPr>
          <w:rFonts w:ascii="Times New Roman" w:hAnsi="Times New Roman" w:cs="Times New Roman"/>
          <w:sz w:val="24"/>
          <w:szCs w:val="24"/>
        </w:rPr>
        <w:t xml:space="preserve"> </w:t>
      </w:r>
      <w:r w:rsidR="00C103EE">
        <w:rPr>
          <w:rFonts w:ascii="Times New Roman" w:hAnsi="Times New Roman" w:cs="Times New Roman"/>
          <w:sz w:val="24"/>
          <w:szCs w:val="24"/>
        </w:rPr>
        <w:t>If</w:t>
      </w:r>
      <w:r w:rsidR="000244B9">
        <w:rPr>
          <w:rFonts w:ascii="Times New Roman" w:hAnsi="Times New Roman" w:cs="Times New Roman"/>
          <w:sz w:val="24"/>
          <w:szCs w:val="24"/>
        </w:rPr>
        <w:t xml:space="preserve"> Kavita’s possible </w:t>
      </w:r>
      <w:r w:rsidR="002C3F13">
        <w:rPr>
          <w:rFonts w:ascii="Times New Roman" w:hAnsi="Times New Roman" w:cs="Times New Roman"/>
          <w:sz w:val="24"/>
          <w:szCs w:val="24"/>
        </w:rPr>
        <w:t xml:space="preserve">individual </w:t>
      </w:r>
      <w:r w:rsidR="000244B9">
        <w:rPr>
          <w:rFonts w:ascii="Times New Roman" w:hAnsi="Times New Roman" w:cs="Times New Roman"/>
          <w:sz w:val="24"/>
          <w:szCs w:val="24"/>
        </w:rPr>
        <w:t xml:space="preserve">expenses are </w:t>
      </w:r>
      <w:r w:rsidR="000244B9" w:rsidRPr="002C3F13">
        <w:rPr>
          <w:rFonts w:ascii="Times New Roman" w:hAnsi="Times New Roman" w:cs="Times New Roman"/>
          <w:sz w:val="24"/>
          <w:szCs w:val="24"/>
        </w:rPr>
        <w:t>normally distributed</w:t>
      </w:r>
      <w:r w:rsidR="00C103EE">
        <w:rPr>
          <w:rFonts w:ascii="Times New Roman" w:hAnsi="Times New Roman" w:cs="Times New Roman"/>
          <w:sz w:val="24"/>
          <w:szCs w:val="24"/>
        </w:rPr>
        <w:t xml:space="preserve"> (</w:t>
      </w:r>
      <w:r w:rsidR="000244B9">
        <w:rPr>
          <w:rFonts w:ascii="Times New Roman" w:hAnsi="Times New Roman" w:cs="Times New Roman"/>
          <w:sz w:val="24"/>
          <w:szCs w:val="24"/>
        </w:rPr>
        <w:t xml:space="preserve">with moderately sized expenses occurring most </w:t>
      </w:r>
      <w:r w:rsidR="002C3F13">
        <w:rPr>
          <w:rFonts w:ascii="Times New Roman" w:hAnsi="Times New Roman" w:cs="Times New Roman"/>
          <w:sz w:val="24"/>
          <w:szCs w:val="24"/>
        </w:rPr>
        <w:t xml:space="preserve">frequently </w:t>
      </w:r>
      <w:r w:rsidR="000244B9">
        <w:rPr>
          <w:rFonts w:ascii="Times New Roman" w:hAnsi="Times New Roman" w:cs="Times New Roman"/>
          <w:sz w:val="24"/>
          <w:szCs w:val="24"/>
        </w:rPr>
        <w:t>and atypically high and low expenses evenly distributed on either side</w:t>
      </w:r>
      <w:r w:rsidR="00C103EE">
        <w:rPr>
          <w:rFonts w:ascii="Times New Roman" w:hAnsi="Times New Roman" w:cs="Times New Roman"/>
          <w:sz w:val="24"/>
          <w:szCs w:val="24"/>
        </w:rPr>
        <w:t xml:space="preserve">), and if </w:t>
      </w:r>
      <w:r w:rsidR="000244B9">
        <w:rPr>
          <w:rFonts w:ascii="Times New Roman" w:hAnsi="Times New Roman" w:cs="Times New Roman"/>
          <w:sz w:val="24"/>
          <w:szCs w:val="24"/>
        </w:rPr>
        <w:t xml:space="preserve">Kavita </w:t>
      </w:r>
      <w:r w:rsidR="00A3317C">
        <w:rPr>
          <w:rFonts w:ascii="Times New Roman" w:hAnsi="Times New Roman" w:cs="Times New Roman"/>
          <w:sz w:val="24"/>
          <w:szCs w:val="24"/>
        </w:rPr>
        <w:t xml:space="preserve">is more likely to predict </w:t>
      </w:r>
      <w:r w:rsidR="00A17AAC">
        <w:rPr>
          <w:rFonts w:ascii="Times New Roman" w:hAnsi="Times New Roman" w:cs="Times New Roman"/>
          <w:sz w:val="24"/>
          <w:szCs w:val="24"/>
        </w:rPr>
        <w:t xml:space="preserve">the occurrence of </w:t>
      </w:r>
      <w:r w:rsidR="00A3317C">
        <w:rPr>
          <w:rFonts w:ascii="Times New Roman" w:hAnsi="Times New Roman" w:cs="Times New Roman"/>
          <w:sz w:val="24"/>
          <w:szCs w:val="24"/>
        </w:rPr>
        <w:t xml:space="preserve">typical than atypical expenses, her total expense prediction will still be accurate, because her typical </w:t>
      </w:r>
      <w:r w:rsidR="0037407E">
        <w:rPr>
          <w:rFonts w:ascii="Times New Roman" w:hAnsi="Times New Roman" w:cs="Times New Roman"/>
          <w:sz w:val="24"/>
          <w:szCs w:val="24"/>
        </w:rPr>
        <w:t xml:space="preserve">expenses </w:t>
      </w:r>
      <w:r w:rsidR="00A6433D">
        <w:rPr>
          <w:rFonts w:ascii="Times New Roman" w:hAnsi="Times New Roman" w:cs="Times New Roman"/>
          <w:sz w:val="24"/>
          <w:szCs w:val="24"/>
        </w:rPr>
        <w:t>together comprise</w:t>
      </w:r>
      <w:r w:rsidR="00894684">
        <w:rPr>
          <w:rFonts w:ascii="Times New Roman" w:hAnsi="Times New Roman" w:cs="Times New Roman"/>
          <w:sz w:val="24"/>
          <w:szCs w:val="24"/>
        </w:rPr>
        <w:t xml:space="preserve"> </w:t>
      </w:r>
      <w:r w:rsidR="006F7F1D">
        <w:rPr>
          <w:rFonts w:ascii="Times New Roman" w:hAnsi="Times New Roman" w:cs="Times New Roman"/>
          <w:sz w:val="24"/>
          <w:szCs w:val="24"/>
        </w:rPr>
        <w:t>a</w:t>
      </w:r>
      <w:r w:rsidR="00894684">
        <w:rPr>
          <w:rFonts w:ascii="Times New Roman" w:hAnsi="Times New Roman" w:cs="Times New Roman"/>
          <w:sz w:val="24"/>
          <w:szCs w:val="24"/>
        </w:rPr>
        <w:t xml:space="preserve"> </w:t>
      </w:r>
      <w:r w:rsidR="00A6433D">
        <w:rPr>
          <w:rFonts w:ascii="Times New Roman" w:hAnsi="Times New Roman" w:cs="Times New Roman"/>
          <w:sz w:val="24"/>
          <w:szCs w:val="24"/>
        </w:rPr>
        <w:t xml:space="preserve">modal amount </w:t>
      </w:r>
      <w:r w:rsidR="006F7F1D">
        <w:rPr>
          <w:rFonts w:ascii="Times New Roman" w:hAnsi="Times New Roman" w:cs="Times New Roman"/>
          <w:sz w:val="24"/>
          <w:szCs w:val="24"/>
        </w:rPr>
        <w:t xml:space="preserve">that </w:t>
      </w:r>
      <w:r w:rsidR="00894684">
        <w:rPr>
          <w:rFonts w:ascii="Times New Roman" w:hAnsi="Times New Roman" w:cs="Times New Roman"/>
          <w:sz w:val="24"/>
          <w:szCs w:val="24"/>
        </w:rPr>
        <w:t>is</w:t>
      </w:r>
      <w:r w:rsidR="00A3317C">
        <w:rPr>
          <w:rFonts w:ascii="Times New Roman" w:hAnsi="Times New Roman" w:cs="Times New Roman"/>
          <w:sz w:val="24"/>
          <w:szCs w:val="24"/>
        </w:rPr>
        <w:t xml:space="preserve"> near the mean (Figure 1A). </w:t>
      </w:r>
      <w:r w:rsidR="001C1581">
        <w:rPr>
          <w:rFonts w:ascii="Times New Roman" w:hAnsi="Times New Roman" w:cs="Times New Roman"/>
          <w:sz w:val="24"/>
          <w:szCs w:val="24"/>
        </w:rPr>
        <w:t>In contrast, if</w:t>
      </w:r>
      <w:r w:rsidR="00A3317C">
        <w:rPr>
          <w:rFonts w:ascii="Times New Roman" w:hAnsi="Times New Roman" w:cs="Times New Roman"/>
          <w:sz w:val="24"/>
          <w:szCs w:val="24"/>
        </w:rPr>
        <w:t xml:space="preserve"> Kavita’s possible expenses are </w:t>
      </w:r>
      <w:r w:rsidR="00A3317C" w:rsidRPr="002C3F13">
        <w:rPr>
          <w:rFonts w:ascii="Times New Roman" w:hAnsi="Times New Roman" w:cs="Times New Roman"/>
          <w:sz w:val="24"/>
          <w:szCs w:val="24"/>
        </w:rPr>
        <w:t>positively skewed</w:t>
      </w:r>
      <w:r w:rsidR="00987C8A">
        <w:rPr>
          <w:rFonts w:ascii="Times New Roman" w:hAnsi="Times New Roman" w:cs="Times New Roman"/>
          <w:sz w:val="24"/>
          <w:szCs w:val="24"/>
        </w:rPr>
        <w:t xml:space="preserve">, </w:t>
      </w:r>
      <w:r w:rsidR="001C1581">
        <w:rPr>
          <w:rFonts w:ascii="Times New Roman" w:hAnsi="Times New Roman" w:cs="Times New Roman"/>
          <w:sz w:val="24"/>
          <w:szCs w:val="24"/>
        </w:rPr>
        <w:t xml:space="preserve">such </w:t>
      </w:r>
      <w:r w:rsidR="00FE4404">
        <w:rPr>
          <w:rFonts w:ascii="Times New Roman" w:hAnsi="Times New Roman" w:cs="Times New Roman"/>
          <w:sz w:val="24"/>
          <w:szCs w:val="24"/>
        </w:rPr>
        <w:t xml:space="preserve">that </w:t>
      </w:r>
      <w:r w:rsidR="00A3317C">
        <w:rPr>
          <w:rFonts w:ascii="Times New Roman" w:hAnsi="Times New Roman" w:cs="Times New Roman"/>
          <w:sz w:val="24"/>
          <w:szCs w:val="24"/>
        </w:rPr>
        <w:t>atypical expenses are generally higher expenses</w:t>
      </w:r>
      <w:r w:rsidR="00814D79">
        <w:rPr>
          <w:rFonts w:ascii="Times New Roman" w:hAnsi="Times New Roman" w:cs="Times New Roman"/>
          <w:sz w:val="24"/>
          <w:szCs w:val="24"/>
        </w:rPr>
        <w:t xml:space="preserve">, </w:t>
      </w:r>
      <w:r w:rsidR="0046146C">
        <w:rPr>
          <w:rFonts w:ascii="Times New Roman" w:hAnsi="Times New Roman" w:cs="Times New Roman"/>
          <w:sz w:val="24"/>
          <w:szCs w:val="24"/>
        </w:rPr>
        <w:t xml:space="preserve">Kavita </w:t>
      </w:r>
      <w:r w:rsidR="00814D79">
        <w:rPr>
          <w:rFonts w:ascii="Times New Roman" w:hAnsi="Times New Roman" w:cs="Times New Roman"/>
          <w:sz w:val="24"/>
          <w:szCs w:val="24"/>
        </w:rPr>
        <w:t xml:space="preserve">will underpredict her </w:t>
      </w:r>
      <w:r w:rsidR="0017212B">
        <w:rPr>
          <w:rFonts w:ascii="Times New Roman" w:hAnsi="Times New Roman" w:cs="Times New Roman"/>
          <w:sz w:val="24"/>
          <w:szCs w:val="24"/>
        </w:rPr>
        <w:t xml:space="preserve">mean </w:t>
      </w:r>
      <w:r w:rsidR="00814D79">
        <w:rPr>
          <w:rFonts w:ascii="Times New Roman" w:hAnsi="Times New Roman" w:cs="Times New Roman"/>
          <w:sz w:val="24"/>
          <w:szCs w:val="24"/>
        </w:rPr>
        <w:t xml:space="preserve">total expenses because her typical </w:t>
      </w:r>
      <w:r w:rsidR="006F7F1D">
        <w:rPr>
          <w:rFonts w:ascii="Times New Roman" w:hAnsi="Times New Roman" w:cs="Times New Roman"/>
          <w:sz w:val="24"/>
          <w:szCs w:val="24"/>
        </w:rPr>
        <w:t xml:space="preserve">expenses </w:t>
      </w:r>
      <w:r w:rsidR="00A6433D">
        <w:rPr>
          <w:rFonts w:ascii="Times New Roman" w:hAnsi="Times New Roman" w:cs="Times New Roman"/>
          <w:sz w:val="24"/>
          <w:szCs w:val="24"/>
        </w:rPr>
        <w:t>together comprise</w:t>
      </w:r>
      <w:r w:rsidR="006F7F1D">
        <w:rPr>
          <w:rFonts w:ascii="Times New Roman" w:hAnsi="Times New Roman" w:cs="Times New Roman"/>
          <w:sz w:val="24"/>
          <w:szCs w:val="24"/>
        </w:rPr>
        <w:t xml:space="preserve"> a mode that is </w:t>
      </w:r>
      <w:r w:rsidR="00814D79">
        <w:rPr>
          <w:rFonts w:ascii="Times New Roman" w:hAnsi="Times New Roman" w:cs="Times New Roman"/>
          <w:sz w:val="24"/>
          <w:szCs w:val="24"/>
        </w:rPr>
        <w:t xml:space="preserve">below the mean (Figure 1B). </w:t>
      </w:r>
    </w:p>
    <w:p w14:paraId="241D797B" w14:textId="0AA6DE61" w:rsidR="00303EB3" w:rsidRDefault="001772E1" w:rsidP="00303EB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2</w:t>
      </w:r>
      <w:r w:rsidR="00303EB3" w:rsidRPr="00A601C3">
        <w:rPr>
          <w:rFonts w:ascii="Times New Roman" w:hAnsi="Times New Roman" w:cs="Times New Roman"/>
          <w:sz w:val="24"/>
          <w:szCs w:val="24"/>
        </w:rPr>
        <w:t xml:space="preserve">) </w:t>
      </w:r>
      <w:r w:rsidR="007104A2" w:rsidRPr="0085715E">
        <w:rPr>
          <w:rFonts w:ascii="Times New Roman" w:hAnsi="Times New Roman" w:cs="Times New Roman"/>
          <w:i/>
          <w:iCs/>
          <w:sz w:val="24"/>
          <w:szCs w:val="24"/>
        </w:rPr>
        <w:t>How much will each expense cost?</w:t>
      </w:r>
      <w:r w:rsidR="00303EB3" w:rsidRPr="00C9005F">
        <w:rPr>
          <w:rFonts w:ascii="Times New Roman" w:hAnsi="Times New Roman" w:cs="Times New Roman"/>
          <w:sz w:val="24"/>
          <w:szCs w:val="24"/>
        </w:rPr>
        <w:t xml:space="preserve"> </w:t>
      </w:r>
      <w:r w:rsidR="00A51459">
        <w:rPr>
          <w:rFonts w:ascii="Times New Roman" w:hAnsi="Times New Roman" w:cs="Times New Roman"/>
          <w:sz w:val="24"/>
          <w:szCs w:val="24"/>
        </w:rPr>
        <w:t xml:space="preserve">Once Kavita has predicted </w:t>
      </w:r>
      <w:r w:rsidR="0017212B">
        <w:rPr>
          <w:rFonts w:ascii="Times New Roman" w:hAnsi="Times New Roman" w:cs="Times New Roman"/>
          <w:sz w:val="24"/>
          <w:szCs w:val="24"/>
        </w:rPr>
        <w:t xml:space="preserve">that </w:t>
      </w:r>
      <w:r w:rsidR="00A51459">
        <w:rPr>
          <w:rFonts w:ascii="Times New Roman" w:hAnsi="Times New Roman" w:cs="Times New Roman"/>
          <w:sz w:val="24"/>
          <w:szCs w:val="24"/>
        </w:rPr>
        <w:t xml:space="preserve">an individual expense will occur, she needs to predict how much it will cost. </w:t>
      </w:r>
      <w:r w:rsidR="0017212B">
        <w:rPr>
          <w:rFonts w:ascii="Times New Roman" w:hAnsi="Times New Roman" w:cs="Times New Roman"/>
          <w:sz w:val="24"/>
          <w:szCs w:val="24"/>
        </w:rPr>
        <w:t>For example, s</w:t>
      </w:r>
      <w:r w:rsidR="0017212B" w:rsidRPr="00C9005F">
        <w:rPr>
          <w:rFonts w:ascii="Times New Roman" w:hAnsi="Times New Roman" w:cs="Times New Roman"/>
          <w:sz w:val="24"/>
          <w:szCs w:val="24"/>
        </w:rPr>
        <w:t xml:space="preserve">uppose </w:t>
      </w:r>
      <w:r w:rsidR="00303EB3" w:rsidRPr="00C9005F">
        <w:rPr>
          <w:rFonts w:ascii="Times New Roman" w:hAnsi="Times New Roman" w:cs="Times New Roman"/>
          <w:sz w:val="24"/>
          <w:szCs w:val="24"/>
        </w:rPr>
        <w:t>Kavita</w:t>
      </w:r>
      <w:r w:rsidR="00D51B64">
        <w:rPr>
          <w:rFonts w:ascii="Times New Roman" w:hAnsi="Times New Roman" w:cs="Times New Roman"/>
          <w:sz w:val="24"/>
          <w:szCs w:val="24"/>
        </w:rPr>
        <w:t xml:space="preserve"> predicts she will buy gas next week</w:t>
      </w:r>
      <w:r w:rsidR="0085715E">
        <w:rPr>
          <w:rFonts w:ascii="Times New Roman" w:hAnsi="Times New Roman" w:cs="Times New Roman"/>
          <w:sz w:val="24"/>
          <w:szCs w:val="24"/>
        </w:rPr>
        <w:t>. I</w:t>
      </w:r>
      <w:r w:rsidR="0017212B">
        <w:rPr>
          <w:rFonts w:ascii="Times New Roman" w:hAnsi="Times New Roman" w:cs="Times New Roman"/>
          <w:sz w:val="24"/>
          <w:szCs w:val="24"/>
        </w:rPr>
        <w:t xml:space="preserve">n </w:t>
      </w:r>
      <w:r w:rsidR="00DD3546">
        <w:rPr>
          <w:rFonts w:ascii="Times New Roman" w:hAnsi="Times New Roman" w:cs="Times New Roman"/>
          <w:sz w:val="24"/>
          <w:szCs w:val="24"/>
        </w:rPr>
        <w:t xml:space="preserve">a typical </w:t>
      </w:r>
      <w:r w:rsidR="0017212B">
        <w:rPr>
          <w:rFonts w:ascii="Times New Roman" w:hAnsi="Times New Roman" w:cs="Times New Roman"/>
          <w:sz w:val="24"/>
          <w:szCs w:val="24"/>
        </w:rPr>
        <w:t>(</w:t>
      </w:r>
      <w:r w:rsidR="00374D2D">
        <w:rPr>
          <w:rFonts w:ascii="Times New Roman" w:hAnsi="Times New Roman" w:cs="Times New Roman"/>
          <w:sz w:val="24"/>
          <w:szCs w:val="24"/>
        </w:rPr>
        <w:t>modal</w:t>
      </w:r>
      <w:r w:rsidR="0017212B">
        <w:rPr>
          <w:rFonts w:ascii="Times New Roman" w:hAnsi="Times New Roman" w:cs="Times New Roman"/>
          <w:sz w:val="24"/>
          <w:szCs w:val="24"/>
        </w:rPr>
        <w:t>)</w:t>
      </w:r>
      <w:r w:rsidR="00374D2D">
        <w:rPr>
          <w:rFonts w:ascii="Times New Roman" w:hAnsi="Times New Roman" w:cs="Times New Roman"/>
          <w:sz w:val="24"/>
          <w:szCs w:val="24"/>
        </w:rPr>
        <w:t xml:space="preserve"> </w:t>
      </w:r>
      <w:r w:rsidR="00DD3546">
        <w:rPr>
          <w:rFonts w:ascii="Times New Roman" w:hAnsi="Times New Roman" w:cs="Times New Roman"/>
          <w:sz w:val="24"/>
          <w:szCs w:val="24"/>
        </w:rPr>
        <w:t>week</w:t>
      </w:r>
      <w:r w:rsidR="00303EB3" w:rsidRPr="00C9005F">
        <w:rPr>
          <w:rFonts w:ascii="Times New Roman" w:hAnsi="Times New Roman" w:cs="Times New Roman"/>
          <w:sz w:val="24"/>
          <w:szCs w:val="24"/>
        </w:rPr>
        <w:t xml:space="preserve"> gas cost</w:t>
      </w:r>
      <w:r w:rsidR="00B212BC">
        <w:rPr>
          <w:rFonts w:ascii="Times New Roman" w:hAnsi="Times New Roman" w:cs="Times New Roman"/>
          <w:sz w:val="24"/>
          <w:szCs w:val="24"/>
        </w:rPr>
        <w:t>s</w:t>
      </w:r>
      <w:r w:rsidR="00303EB3" w:rsidRPr="00C9005F">
        <w:rPr>
          <w:rFonts w:ascii="Times New Roman" w:hAnsi="Times New Roman" w:cs="Times New Roman"/>
          <w:sz w:val="24"/>
          <w:szCs w:val="24"/>
        </w:rPr>
        <w:t xml:space="preserve"> her $60</w:t>
      </w:r>
      <w:r w:rsidR="00303EB3">
        <w:rPr>
          <w:rFonts w:ascii="Times New Roman" w:hAnsi="Times New Roman" w:cs="Times New Roman"/>
          <w:sz w:val="24"/>
          <w:szCs w:val="24"/>
        </w:rPr>
        <w:t>, s</w:t>
      </w:r>
      <w:r w:rsidR="00303EB3" w:rsidRPr="00C9005F">
        <w:rPr>
          <w:rFonts w:ascii="Times New Roman" w:hAnsi="Times New Roman" w:cs="Times New Roman"/>
          <w:sz w:val="24"/>
          <w:szCs w:val="24"/>
        </w:rPr>
        <w:t xml:space="preserve">o she predicts $60 for next week. If </w:t>
      </w:r>
      <w:r w:rsidR="00C2130F">
        <w:rPr>
          <w:rFonts w:ascii="Times New Roman" w:hAnsi="Times New Roman" w:cs="Times New Roman"/>
          <w:sz w:val="24"/>
          <w:szCs w:val="24"/>
        </w:rPr>
        <w:t>her weekly spending on gas</w:t>
      </w:r>
      <w:r w:rsidR="00DD3546" w:rsidRPr="00C9005F">
        <w:rPr>
          <w:rFonts w:ascii="Times New Roman" w:hAnsi="Times New Roman" w:cs="Times New Roman"/>
          <w:sz w:val="24"/>
          <w:szCs w:val="24"/>
        </w:rPr>
        <w:t xml:space="preserve"> </w:t>
      </w:r>
      <w:r w:rsidR="00303EB3" w:rsidRPr="00C86B84">
        <w:rPr>
          <w:rFonts w:ascii="Times New Roman" w:hAnsi="Times New Roman" w:cs="Times New Roman"/>
          <w:sz w:val="24"/>
          <w:szCs w:val="24"/>
        </w:rPr>
        <w:t>is normally distributed</w:t>
      </w:r>
      <w:r w:rsidR="0037407E">
        <w:rPr>
          <w:rFonts w:ascii="Times New Roman" w:hAnsi="Times New Roman" w:cs="Times New Roman"/>
          <w:sz w:val="24"/>
          <w:szCs w:val="24"/>
        </w:rPr>
        <w:t>,</w:t>
      </w:r>
      <w:r w:rsidR="00303EB3" w:rsidRPr="00C86B84">
        <w:rPr>
          <w:rFonts w:ascii="Times New Roman" w:hAnsi="Times New Roman" w:cs="Times New Roman"/>
          <w:sz w:val="24"/>
          <w:szCs w:val="24"/>
        </w:rPr>
        <w:t xml:space="preserve"> </w:t>
      </w:r>
      <w:r w:rsidR="00C86B84">
        <w:rPr>
          <w:rFonts w:ascii="Times New Roman" w:hAnsi="Times New Roman" w:cs="Times New Roman"/>
          <w:sz w:val="24"/>
          <w:szCs w:val="24"/>
        </w:rPr>
        <w:t>w</w:t>
      </w:r>
      <w:r w:rsidR="00303EB3" w:rsidRPr="00C9005F">
        <w:rPr>
          <w:rFonts w:ascii="Times New Roman" w:hAnsi="Times New Roman" w:cs="Times New Roman"/>
          <w:sz w:val="24"/>
          <w:szCs w:val="24"/>
        </w:rPr>
        <w:t xml:space="preserve">ith the </w:t>
      </w:r>
      <w:r w:rsidR="00DD3546">
        <w:rPr>
          <w:rFonts w:ascii="Times New Roman" w:hAnsi="Times New Roman" w:cs="Times New Roman"/>
          <w:sz w:val="24"/>
          <w:szCs w:val="24"/>
        </w:rPr>
        <w:t>amount</w:t>
      </w:r>
      <w:r w:rsidR="00DD3546" w:rsidRPr="00C9005F">
        <w:rPr>
          <w:rFonts w:ascii="Times New Roman" w:hAnsi="Times New Roman" w:cs="Times New Roman"/>
          <w:sz w:val="24"/>
          <w:szCs w:val="24"/>
        </w:rPr>
        <w:t xml:space="preserve"> </w:t>
      </w:r>
      <w:r w:rsidR="00303EB3" w:rsidRPr="00C9005F">
        <w:rPr>
          <w:rFonts w:ascii="Times New Roman" w:hAnsi="Times New Roman" w:cs="Times New Roman"/>
          <w:sz w:val="24"/>
          <w:szCs w:val="24"/>
        </w:rPr>
        <w:t xml:space="preserve">sometimes higher than $60 but equally often lower than $60, then Kavita’s prediction will match the mean </w:t>
      </w:r>
      <w:r w:rsidR="00CB43A9">
        <w:rPr>
          <w:rFonts w:ascii="Times New Roman" w:hAnsi="Times New Roman" w:cs="Times New Roman"/>
          <w:sz w:val="24"/>
          <w:szCs w:val="24"/>
        </w:rPr>
        <w:t xml:space="preserve">amount she spends on </w:t>
      </w:r>
      <w:r w:rsidR="00303EB3" w:rsidRPr="00C9005F">
        <w:rPr>
          <w:rFonts w:ascii="Times New Roman" w:hAnsi="Times New Roman" w:cs="Times New Roman"/>
          <w:sz w:val="24"/>
          <w:szCs w:val="24"/>
        </w:rPr>
        <w:t>gas</w:t>
      </w:r>
      <w:r w:rsidR="00C86B84">
        <w:rPr>
          <w:rFonts w:ascii="Times New Roman" w:hAnsi="Times New Roman" w:cs="Times New Roman"/>
          <w:sz w:val="24"/>
          <w:szCs w:val="24"/>
        </w:rPr>
        <w:t xml:space="preserve"> and be accurate</w:t>
      </w:r>
      <w:r w:rsidR="00303EB3" w:rsidRPr="00C9005F">
        <w:rPr>
          <w:rFonts w:ascii="Times New Roman" w:hAnsi="Times New Roman" w:cs="Times New Roman"/>
          <w:sz w:val="24"/>
          <w:szCs w:val="24"/>
        </w:rPr>
        <w:t xml:space="preserve"> (Figure 1A). However, if </w:t>
      </w:r>
      <w:r w:rsidR="00DD3546">
        <w:rPr>
          <w:rFonts w:ascii="Times New Roman" w:hAnsi="Times New Roman" w:cs="Times New Roman"/>
          <w:sz w:val="24"/>
          <w:szCs w:val="24"/>
        </w:rPr>
        <w:t xml:space="preserve">her </w:t>
      </w:r>
      <w:r w:rsidR="001E1CD0">
        <w:rPr>
          <w:rFonts w:ascii="Times New Roman" w:hAnsi="Times New Roman" w:cs="Times New Roman"/>
          <w:sz w:val="24"/>
          <w:szCs w:val="24"/>
        </w:rPr>
        <w:t xml:space="preserve">weekly </w:t>
      </w:r>
      <w:r w:rsidR="00DD3546">
        <w:rPr>
          <w:rFonts w:ascii="Times New Roman" w:hAnsi="Times New Roman" w:cs="Times New Roman"/>
          <w:sz w:val="24"/>
          <w:szCs w:val="24"/>
        </w:rPr>
        <w:t>spending on gas is</w:t>
      </w:r>
      <w:r w:rsidR="00303EB3" w:rsidRPr="00C9005F">
        <w:rPr>
          <w:rFonts w:ascii="Times New Roman" w:hAnsi="Times New Roman" w:cs="Times New Roman"/>
          <w:sz w:val="24"/>
          <w:szCs w:val="24"/>
        </w:rPr>
        <w:t xml:space="preserve"> </w:t>
      </w:r>
      <w:r w:rsidR="00C86B84">
        <w:rPr>
          <w:rFonts w:ascii="Times New Roman" w:hAnsi="Times New Roman" w:cs="Times New Roman"/>
          <w:sz w:val="24"/>
          <w:szCs w:val="24"/>
        </w:rPr>
        <w:t xml:space="preserve">positively </w:t>
      </w:r>
      <w:r w:rsidR="00303EB3" w:rsidRPr="00C9005F">
        <w:rPr>
          <w:rFonts w:ascii="Times New Roman" w:hAnsi="Times New Roman" w:cs="Times New Roman"/>
          <w:sz w:val="24"/>
          <w:szCs w:val="24"/>
        </w:rPr>
        <w:t xml:space="preserve">skewed with the </w:t>
      </w:r>
      <w:r w:rsidR="00DD3546">
        <w:rPr>
          <w:rFonts w:ascii="Times New Roman" w:hAnsi="Times New Roman" w:cs="Times New Roman"/>
          <w:sz w:val="24"/>
          <w:szCs w:val="24"/>
        </w:rPr>
        <w:t>amount</w:t>
      </w:r>
      <w:r w:rsidR="00DD3546" w:rsidRPr="00C9005F">
        <w:rPr>
          <w:rFonts w:ascii="Times New Roman" w:hAnsi="Times New Roman" w:cs="Times New Roman"/>
          <w:sz w:val="24"/>
          <w:szCs w:val="24"/>
        </w:rPr>
        <w:t xml:space="preserve"> </w:t>
      </w:r>
      <w:r w:rsidR="00AC1E3D">
        <w:rPr>
          <w:rFonts w:ascii="Times New Roman" w:hAnsi="Times New Roman" w:cs="Times New Roman"/>
          <w:sz w:val="24"/>
          <w:szCs w:val="24"/>
        </w:rPr>
        <w:t xml:space="preserve">more likely to be </w:t>
      </w:r>
      <w:r w:rsidR="00303EB3" w:rsidRPr="00C9005F">
        <w:rPr>
          <w:rFonts w:ascii="Times New Roman" w:hAnsi="Times New Roman" w:cs="Times New Roman"/>
          <w:sz w:val="24"/>
          <w:szCs w:val="24"/>
        </w:rPr>
        <w:t>higher than $60</w:t>
      </w:r>
      <w:r w:rsidR="00AC1E3D">
        <w:rPr>
          <w:rFonts w:ascii="Times New Roman" w:hAnsi="Times New Roman" w:cs="Times New Roman"/>
          <w:sz w:val="24"/>
          <w:szCs w:val="24"/>
        </w:rPr>
        <w:t xml:space="preserve"> than </w:t>
      </w:r>
      <w:r w:rsidR="00303EB3">
        <w:rPr>
          <w:rFonts w:ascii="Times New Roman" w:hAnsi="Times New Roman" w:cs="Times New Roman"/>
          <w:sz w:val="24"/>
          <w:szCs w:val="24"/>
        </w:rPr>
        <w:t>less</w:t>
      </w:r>
      <w:r w:rsidR="00303EB3" w:rsidRPr="00C9005F">
        <w:rPr>
          <w:rFonts w:ascii="Times New Roman" w:hAnsi="Times New Roman" w:cs="Times New Roman"/>
          <w:sz w:val="24"/>
          <w:szCs w:val="24"/>
        </w:rPr>
        <w:t xml:space="preserve">, Kavita will underpredict </w:t>
      </w:r>
      <w:r w:rsidR="0017212B">
        <w:rPr>
          <w:rFonts w:ascii="Times New Roman" w:hAnsi="Times New Roman" w:cs="Times New Roman"/>
          <w:sz w:val="24"/>
          <w:szCs w:val="24"/>
        </w:rPr>
        <w:t xml:space="preserve">her mean spending </w:t>
      </w:r>
      <w:r w:rsidR="006922B3">
        <w:rPr>
          <w:rFonts w:ascii="Times New Roman" w:hAnsi="Times New Roman" w:cs="Times New Roman"/>
          <w:sz w:val="24"/>
          <w:szCs w:val="24"/>
        </w:rPr>
        <w:t>because mode &lt; mean</w:t>
      </w:r>
      <w:r w:rsidR="00C86B84">
        <w:rPr>
          <w:rFonts w:ascii="Times New Roman" w:hAnsi="Times New Roman" w:cs="Times New Roman"/>
          <w:sz w:val="24"/>
          <w:szCs w:val="24"/>
        </w:rPr>
        <w:t xml:space="preserve"> </w:t>
      </w:r>
      <w:r w:rsidR="00303EB3" w:rsidRPr="00C9005F">
        <w:rPr>
          <w:rFonts w:ascii="Times New Roman" w:hAnsi="Times New Roman" w:cs="Times New Roman"/>
          <w:sz w:val="24"/>
          <w:szCs w:val="24"/>
        </w:rPr>
        <w:t xml:space="preserve">(Figure 1B). </w:t>
      </w:r>
    </w:p>
    <w:p w14:paraId="4DAB877D" w14:textId="5D1805AF" w:rsidR="00C86B84" w:rsidRDefault="00C86B84" w:rsidP="00C86B84">
      <w:pPr>
        <w:spacing w:after="0" w:line="480" w:lineRule="auto"/>
        <w:ind w:firstLine="706"/>
        <w:rPr>
          <w:rFonts w:ascii="Times New Roman" w:hAnsi="Times New Roman" w:cs="Times New Roman"/>
          <w:sz w:val="24"/>
          <w:szCs w:val="24"/>
        </w:rPr>
      </w:pPr>
      <w:r>
        <w:rPr>
          <w:rFonts w:ascii="Times New Roman" w:hAnsi="Times New Roman" w:cs="Times New Roman"/>
          <w:sz w:val="24"/>
          <w:szCs w:val="24"/>
        </w:rPr>
        <w:lastRenderedPageBreak/>
        <w:t xml:space="preserve">3) </w:t>
      </w:r>
      <w:r w:rsidR="007104A2">
        <w:rPr>
          <w:rFonts w:ascii="Times New Roman" w:hAnsi="Times New Roman" w:cs="Times New Roman"/>
          <w:i/>
          <w:iCs/>
          <w:sz w:val="24"/>
          <w:szCs w:val="24"/>
        </w:rPr>
        <w:t>W</w:t>
      </w:r>
      <w:r w:rsidR="007104A2" w:rsidRPr="0085715E">
        <w:rPr>
          <w:rFonts w:ascii="Times New Roman" w:hAnsi="Times New Roman" w:cs="Times New Roman"/>
          <w:i/>
          <w:iCs/>
          <w:sz w:val="24"/>
          <w:szCs w:val="24"/>
        </w:rPr>
        <w:t>hat will the total weekly amount be?</w:t>
      </w:r>
      <w:r>
        <w:rPr>
          <w:rFonts w:ascii="Times New Roman" w:hAnsi="Times New Roman" w:cs="Times New Roman"/>
          <w:i/>
          <w:iCs/>
          <w:sz w:val="24"/>
          <w:szCs w:val="24"/>
        </w:rPr>
        <w:t xml:space="preserve"> </w:t>
      </w:r>
      <w:r w:rsidRPr="00C9005F">
        <w:rPr>
          <w:rFonts w:ascii="Times New Roman" w:hAnsi="Times New Roman" w:cs="Times New Roman"/>
          <w:sz w:val="24"/>
          <w:szCs w:val="24"/>
        </w:rPr>
        <w:t xml:space="preserve">Finally, imagine a distribution of </w:t>
      </w:r>
      <w:r w:rsidR="00A63F87">
        <w:rPr>
          <w:rFonts w:ascii="Times New Roman" w:hAnsi="Times New Roman" w:cs="Times New Roman"/>
          <w:sz w:val="24"/>
          <w:szCs w:val="24"/>
        </w:rPr>
        <w:t xml:space="preserve">total </w:t>
      </w:r>
      <w:r w:rsidRPr="00C9005F">
        <w:rPr>
          <w:rFonts w:ascii="Times New Roman" w:hAnsi="Times New Roman" w:cs="Times New Roman"/>
          <w:sz w:val="24"/>
          <w:szCs w:val="24"/>
        </w:rPr>
        <w:t>weekly expense amounts</w:t>
      </w:r>
      <w:r>
        <w:rPr>
          <w:rFonts w:ascii="Times New Roman" w:hAnsi="Times New Roman" w:cs="Times New Roman"/>
          <w:sz w:val="24"/>
          <w:szCs w:val="24"/>
        </w:rPr>
        <w:t>:</w:t>
      </w:r>
      <w:r w:rsidRPr="00C9005F">
        <w:rPr>
          <w:rFonts w:ascii="Times New Roman" w:hAnsi="Times New Roman" w:cs="Times New Roman"/>
          <w:sz w:val="24"/>
          <w:szCs w:val="24"/>
        </w:rPr>
        <w:t xml:space="preserve"> </w:t>
      </w:r>
      <w:r>
        <w:rPr>
          <w:rFonts w:ascii="Times New Roman" w:hAnsi="Times New Roman" w:cs="Times New Roman"/>
          <w:sz w:val="24"/>
          <w:szCs w:val="24"/>
        </w:rPr>
        <w:t>s</w:t>
      </w:r>
      <w:r w:rsidRPr="00C9005F">
        <w:rPr>
          <w:rFonts w:ascii="Times New Roman" w:hAnsi="Times New Roman" w:cs="Times New Roman"/>
          <w:sz w:val="24"/>
          <w:szCs w:val="24"/>
        </w:rPr>
        <w:t>ome</w:t>
      </w:r>
      <w:r>
        <w:rPr>
          <w:rFonts w:ascii="Times New Roman" w:hAnsi="Times New Roman" w:cs="Times New Roman"/>
          <w:sz w:val="24"/>
          <w:szCs w:val="24"/>
        </w:rPr>
        <w:t xml:space="preserve"> weeks</w:t>
      </w:r>
      <w:r w:rsidRPr="00C9005F">
        <w:rPr>
          <w:rFonts w:ascii="Times New Roman" w:hAnsi="Times New Roman" w:cs="Times New Roman"/>
          <w:sz w:val="24"/>
          <w:szCs w:val="24"/>
        </w:rPr>
        <w:t xml:space="preserve"> Kavita spends $400</w:t>
      </w:r>
      <w:r>
        <w:rPr>
          <w:rFonts w:ascii="Times New Roman" w:hAnsi="Times New Roman" w:cs="Times New Roman"/>
          <w:sz w:val="24"/>
          <w:szCs w:val="24"/>
        </w:rPr>
        <w:t xml:space="preserve"> in total</w:t>
      </w:r>
      <w:r w:rsidRPr="00C9005F">
        <w:rPr>
          <w:rFonts w:ascii="Times New Roman" w:hAnsi="Times New Roman" w:cs="Times New Roman"/>
          <w:sz w:val="24"/>
          <w:szCs w:val="24"/>
        </w:rPr>
        <w:t>, some</w:t>
      </w:r>
      <w:r>
        <w:rPr>
          <w:rFonts w:ascii="Times New Roman" w:hAnsi="Times New Roman" w:cs="Times New Roman"/>
          <w:sz w:val="24"/>
          <w:szCs w:val="24"/>
        </w:rPr>
        <w:t xml:space="preserve"> weeks</w:t>
      </w:r>
      <w:r w:rsidRPr="00C9005F">
        <w:rPr>
          <w:rFonts w:ascii="Times New Roman" w:hAnsi="Times New Roman" w:cs="Times New Roman"/>
          <w:sz w:val="24"/>
          <w:szCs w:val="24"/>
        </w:rPr>
        <w:t xml:space="preserve"> </w:t>
      </w:r>
      <w:r>
        <w:rPr>
          <w:rFonts w:ascii="Times New Roman" w:hAnsi="Times New Roman" w:cs="Times New Roman"/>
          <w:sz w:val="24"/>
          <w:szCs w:val="24"/>
        </w:rPr>
        <w:t xml:space="preserve">she spends </w:t>
      </w:r>
      <w:r w:rsidRPr="00C9005F">
        <w:rPr>
          <w:rFonts w:ascii="Times New Roman" w:hAnsi="Times New Roman" w:cs="Times New Roman"/>
          <w:sz w:val="24"/>
          <w:szCs w:val="24"/>
        </w:rPr>
        <w:t>$600</w:t>
      </w:r>
      <w:r>
        <w:rPr>
          <w:rFonts w:ascii="Times New Roman" w:hAnsi="Times New Roman" w:cs="Times New Roman"/>
          <w:sz w:val="24"/>
          <w:szCs w:val="24"/>
        </w:rPr>
        <w:t xml:space="preserve"> in total</w:t>
      </w:r>
      <w:r w:rsidRPr="00C9005F">
        <w:rPr>
          <w:rFonts w:ascii="Times New Roman" w:hAnsi="Times New Roman" w:cs="Times New Roman"/>
          <w:sz w:val="24"/>
          <w:szCs w:val="24"/>
        </w:rPr>
        <w:t xml:space="preserve">, but most frequently </w:t>
      </w:r>
      <w:r>
        <w:rPr>
          <w:rFonts w:ascii="Times New Roman" w:hAnsi="Times New Roman" w:cs="Times New Roman"/>
          <w:sz w:val="24"/>
          <w:szCs w:val="24"/>
        </w:rPr>
        <w:t xml:space="preserve">she spends </w:t>
      </w:r>
      <w:r w:rsidRPr="00C9005F">
        <w:rPr>
          <w:rFonts w:ascii="Times New Roman" w:hAnsi="Times New Roman" w:cs="Times New Roman"/>
          <w:sz w:val="24"/>
          <w:szCs w:val="24"/>
        </w:rPr>
        <w:t>$500</w:t>
      </w:r>
      <w:r>
        <w:rPr>
          <w:rFonts w:ascii="Times New Roman" w:hAnsi="Times New Roman" w:cs="Times New Roman"/>
          <w:sz w:val="24"/>
          <w:szCs w:val="24"/>
        </w:rPr>
        <w:t xml:space="preserve"> in total</w:t>
      </w:r>
      <w:r w:rsidRPr="00C9005F">
        <w:rPr>
          <w:rFonts w:ascii="Times New Roman" w:hAnsi="Times New Roman" w:cs="Times New Roman"/>
          <w:sz w:val="24"/>
          <w:szCs w:val="24"/>
        </w:rPr>
        <w:t xml:space="preserve">. </w:t>
      </w:r>
      <w:bookmarkStart w:id="16" w:name="_Hlk87894905"/>
      <w:r w:rsidRPr="00C9005F">
        <w:rPr>
          <w:rFonts w:ascii="Times New Roman" w:hAnsi="Times New Roman" w:cs="Times New Roman"/>
          <w:sz w:val="24"/>
          <w:szCs w:val="24"/>
        </w:rPr>
        <w:t xml:space="preserve">If Kavita predicts typical </w:t>
      </w:r>
      <w:r>
        <w:rPr>
          <w:rFonts w:ascii="Times New Roman" w:hAnsi="Times New Roman" w:cs="Times New Roman"/>
          <w:sz w:val="24"/>
          <w:szCs w:val="24"/>
        </w:rPr>
        <w:t xml:space="preserve">individual </w:t>
      </w:r>
      <w:r w:rsidRPr="00C9005F">
        <w:rPr>
          <w:rFonts w:ascii="Times New Roman" w:hAnsi="Times New Roman" w:cs="Times New Roman"/>
          <w:sz w:val="24"/>
          <w:szCs w:val="24"/>
        </w:rPr>
        <w:t xml:space="preserve">expenses </w:t>
      </w:r>
      <w:r>
        <w:rPr>
          <w:rFonts w:ascii="Times New Roman" w:hAnsi="Times New Roman" w:cs="Times New Roman"/>
          <w:sz w:val="24"/>
          <w:szCs w:val="24"/>
        </w:rPr>
        <w:t>will occur (#1 above) at typical amounts (#2 above)</w:t>
      </w:r>
      <w:r w:rsidRPr="00C9005F">
        <w:rPr>
          <w:rFonts w:ascii="Times New Roman" w:hAnsi="Times New Roman" w:cs="Times New Roman"/>
          <w:sz w:val="24"/>
          <w:szCs w:val="24"/>
        </w:rPr>
        <w:t xml:space="preserve">, these </w:t>
      </w:r>
      <w:r w:rsidR="00480F89">
        <w:rPr>
          <w:rFonts w:ascii="Times New Roman" w:hAnsi="Times New Roman" w:cs="Times New Roman"/>
          <w:sz w:val="24"/>
          <w:szCs w:val="24"/>
        </w:rPr>
        <w:t>add</w:t>
      </w:r>
      <w:r w:rsidR="00480F89" w:rsidRPr="00C9005F">
        <w:rPr>
          <w:rFonts w:ascii="Times New Roman" w:hAnsi="Times New Roman" w:cs="Times New Roman"/>
          <w:sz w:val="24"/>
          <w:szCs w:val="24"/>
        </w:rPr>
        <w:t xml:space="preserve"> </w:t>
      </w:r>
      <w:r w:rsidRPr="00C9005F">
        <w:rPr>
          <w:rFonts w:ascii="Times New Roman" w:hAnsi="Times New Roman" w:cs="Times New Roman"/>
          <w:sz w:val="24"/>
          <w:szCs w:val="24"/>
        </w:rPr>
        <w:t xml:space="preserve">up </w:t>
      </w:r>
      <w:r w:rsidR="00B34A69">
        <w:rPr>
          <w:rFonts w:ascii="Times New Roman" w:hAnsi="Times New Roman" w:cs="Times New Roman"/>
          <w:sz w:val="24"/>
          <w:szCs w:val="24"/>
        </w:rPr>
        <w:t>to</w:t>
      </w:r>
      <w:r w:rsidR="00B34A69" w:rsidRPr="00C9005F">
        <w:rPr>
          <w:rFonts w:ascii="Times New Roman" w:hAnsi="Times New Roman" w:cs="Times New Roman"/>
          <w:sz w:val="24"/>
          <w:szCs w:val="24"/>
        </w:rPr>
        <w:t xml:space="preserve"> </w:t>
      </w:r>
      <w:r w:rsidRPr="00C9005F">
        <w:rPr>
          <w:rFonts w:ascii="Times New Roman" w:hAnsi="Times New Roman" w:cs="Times New Roman"/>
          <w:sz w:val="24"/>
          <w:szCs w:val="24"/>
        </w:rPr>
        <w:t xml:space="preserve">a </w:t>
      </w:r>
      <w:r>
        <w:rPr>
          <w:rFonts w:ascii="Times New Roman" w:hAnsi="Times New Roman" w:cs="Times New Roman"/>
          <w:sz w:val="24"/>
          <w:szCs w:val="24"/>
        </w:rPr>
        <w:t xml:space="preserve">typical </w:t>
      </w:r>
      <w:r w:rsidR="00F432FC">
        <w:rPr>
          <w:rFonts w:ascii="Times New Roman" w:hAnsi="Times New Roman" w:cs="Times New Roman"/>
          <w:sz w:val="24"/>
          <w:szCs w:val="24"/>
        </w:rPr>
        <w:t xml:space="preserve">or </w:t>
      </w:r>
      <w:r w:rsidRPr="00C9005F">
        <w:rPr>
          <w:rFonts w:ascii="Times New Roman" w:hAnsi="Times New Roman" w:cs="Times New Roman"/>
          <w:sz w:val="24"/>
          <w:szCs w:val="24"/>
        </w:rPr>
        <w:t>modal prediction</w:t>
      </w:r>
      <w:r w:rsidR="006922B3">
        <w:rPr>
          <w:rFonts w:ascii="Times New Roman" w:hAnsi="Times New Roman" w:cs="Times New Roman"/>
          <w:sz w:val="24"/>
          <w:szCs w:val="24"/>
        </w:rPr>
        <w:t xml:space="preserve"> of total weekly expenses</w:t>
      </w:r>
      <w:r>
        <w:rPr>
          <w:rFonts w:ascii="Times New Roman" w:hAnsi="Times New Roman" w:cs="Times New Roman"/>
          <w:sz w:val="24"/>
          <w:szCs w:val="24"/>
        </w:rPr>
        <w:t>.</w:t>
      </w:r>
      <w:bookmarkEnd w:id="16"/>
      <w:r>
        <w:rPr>
          <w:rFonts w:ascii="Times New Roman" w:hAnsi="Times New Roman" w:cs="Times New Roman"/>
          <w:sz w:val="24"/>
          <w:szCs w:val="24"/>
        </w:rPr>
        <w:t xml:space="preserve"> For example, Kavita might know that in a typical week she spends $60 on gas, $40 on drinks, and $400 on food, and therefore she would add these up and predict $500 in total, which would be her typical weekly expense amount, and would be the </w:t>
      </w:r>
      <w:r>
        <w:rPr>
          <w:rFonts w:ascii="Times New Roman" w:hAnsi="Times New Roman" w:cs="Times New Roman"/>
          <w:i/>
          <w:iCs/>
          <w:sz w:val="24"/>
          <w:szCs w:val="24"/>
        </w:rPr>
        <w:t>mode</w:t>
      </w:r>
      <w:r>
        <w:rPr>
          <w:rFonts w:ascii="Times New Roman" w:hAnsi="Times New Roman" w:cs="Times New Roman"/>
          <w:sz w:val="24"/>
          <w:szCs w:val="24"/>
        </w:rPr>
        <w:t xml:space="preserve"> of her weekly expense distribution. Following the same logic as above, if the distribution of weekly expenses is normally distributed, Kavita’s weekly prediction based on typical expenses will be accurate</w:t>
      </w:r>
      <w:r w:rsidR="00B34A69">
        <w:rPr>
          <w:rFonts w:ascii="Times New Roman" w:hAnsi="Times New Roman" w:cs="Times New Roman"/>
          <w:sz w:val="24"/>
          <w:szCs w:val="24"/>
        </w:rPr>
        <w:t xml:space="preserve"> (Figure 1A)</w:t>
      </w:r>
      <w:r>
        <w:rPr>
          <w:rFonts w:ascii="Times New Roman" w:hAnsi="Times New Roman" w:cs="Times New Roman"/>
          <w:sz w:val="24"/>
          <w:szCs w:val="24"/>
        </w:rPr>
        <w:t xml:space="preserve">. However, if the distribution of weekly expenses is </w:t>
      </w:r>
      <w:r w:rsidR="00B34A69">
        <w:rPr>
          <w:rFonts w:ascii="Times New Roman" w:hAnsi="Times New Roman" w:cs="Times New Roman"/>
          <w:sz w:val="24"/>
          <w:szCs w:val="24"/>
        </w:rPr>
        <w:t xml:space="preserve">positively </w:t>
      </w:r>
      <w:r>
        <w:rPr>
          <w:rFonts w:ascii="Times New Roman" w:hAnsi="Times New Roman" w:cs="Times New Roman"/>
          <w:sz w:val="24"/>
          <w:szCs w:val="24"/>
        </w:rPr>
        <w:t xml:space="preserve">skewed, then </w:t>
      </w:r>
      <w:r w:rsidR="00B34A69">
        <w:rPr>
          <w:rFonts w:ascii="Times New Roman" w:hAnsi="Times New Roman" w:cs="Times New Roman"/>
          <w:sz w:val="24"/>
          <w:szCs w:val="24"/>
        </w:rPr>
        <w:t>Kavita will underpredict because</w:t>
      </w:r>
      <w:r>
        <w:rPr>
          <w:rFonts w:ascii="Times New Roman" w:hAnsi="Times New Roman" w:cs="Times New Roman"/>
          <w:sz w:val="24"/>
          <w:szCs w:val="24"/>
        </w:rPr>
        <w:t xml:space="preserve"> a correct prediction of mean weekly expenses must include some atypical expenses</w:t>
      </w:r>
      <w:r w:rsidR="00B34A69">
        <w:rPr>
          <w:rFonts w:ascii="Times New Roman" w:hAnsi="Times New Roman" w:cs="Times New Roman"/>
          <w:sz w:val="24"/>
          <w:szCs w:val="24"/>
        </w:rPr>
        <w:t xml:space="preserve"> (Figure 1B)</w:t>
      </w:r>
      <w:r>
        <w:rPr>
          <w:rFonts w:ascii="Times New Roman" w:hAnsi="Times New Roman" w:cs="Times New Roman"/>
          <w:sz w:val="24"/>
          <w:szCs w:val="24"/>
        </w:rPr>
        <w:t xml:space="preserve">. </w:t>
      </w:r>
    </w:p>
    <w:p w14:paraId="487997A2" w14:textId="5B261B77" w:rsidR="00C86B84" w:rsidRDefault="00C86B84" w:rsidP="00C86B84">
      <w:pPr>
        <w:spacing w:after="0" w:line="480" w:lineRule="auto"/>
        <w:ind w:firstLine="709"/>
        <w:rPr>
          <w:rFonts w:ascii="Times New Roman" w:hAnsi="Times New Roman" w:cs="Times New Roman"/>
          <w:sz w:val="24"/>
          <w:szCs w:val="24"/>
        </w:rPr>
      </w:pPr>
      <w:r>
        <w:rPr>
          <w:rFonts w:ascii="Times New Roman" w:hAnsi="Times New Roman" w:cs="Times New Roman"/>
          <w:sz w:val="24"/>
          <w:szCs w:val="24"/>
        </w:rPr>
        <w:t xml:space="preserve">As illustrated in the three cases above, a prediction based on typical expenses can lead to bias when there is distributional skew at any level of expense prediction. Of course, these three levels are interrelated: weekly expense totals (#3 above) are made up of </w:t>
      </w:r>
      <w:r w:rsidR="00281D8B">
        <w:rPr>
          <w:rFonts w:ascii="Times New Roman" w:hAnsi="Times New Roman" w:cs="Times New Roman"/>
          <w:sz w:val="24"/>
          <w:szCs w:val="24"/>
        </w:rPr>
        <w:t xml:space="preserve">the occurrence of </w:t>
      </w:r>
      <w:r>
        <w:rPr>
          <w:rFonts w:ascii="Times New Roman" w:hAnsi="Times New Roman" w:cs="Times New Roman"/>
          <w:sz w:val="24"/>
          <w:szCs w:val="24"/>
        </w:rPr>
        <w:t xml:space="preserve">individual expenses (#1 above), each of which may have a smaller or larger amount (#2 above). </w:t>
      </w:r>
      <w:r w:rsidR="00B34A69">
        <w:rPr>
          <w:rFonts w:ascii="Times New Roman" w:hAnsi="Times New Roman" w:cs="Times New Roman"/>
          <w:sz w:val="24"/>
          <w:szCs w:val="24"/>
        </w:rPr>
        <w:t>We next introduce the hypotheses we derived from this account of the expense prediction bias.</w:t>
      </w:r>
    </w:p>
    <w:bookmarkEnd w:id="15"/>
    <w:p w14:paraId="237F7BA8" w14:textId="77777777" w:rsidR="00A72A22" w:rsidRPr="009E3106" w:rsidRDefault="00A72A22" w:rsidP="00465CAC">
      <w:pPr>
        <w:spacing w:after="0" w:line="480" w:lineRule="auto"/>
        <w:rPr>
          <w:rFonts w:ascii="Times New Roman" w:hAnsi="Times New Roman" w:cs="Times New Roman"/>
          <w:sz w:val="16"/>
          <w:szCs w:val="16"/>
        </w:rPr>
      </w:pPr>
    </w:p>
    <w:p w14:paraId="20A74E83" w14:textId="329BD38E" w:rsidR="00C9005F" w:rsidRDefault="00A72A22" w:rsidP="0082550E">
      <w:pPr>
        <w:keepNext/>
        <w:spacing w:after="0" w:line="480" w:lineRule="auto"/>
        <w:jc w:val="center"/>
        <w:rPr>
          <w:rFonts w:ascii="Times New Roman" w:hAnsi="Times New Roman" w:cs="Times New Roman"/>
          <w:i/>
          <w:iCs/>
          <w:sz w:val="24"/>
          <w:szCs w:val="24"/>
        </w:rPr>
      </w:pPr>
      <w:r w:rsidRPr="00C9005F">
        <w:rPr>
          <w:rFonts w:ascii="Times New Roman" w:hAnsi="Times New Roman" w:cs="Times New Roman"/>
          <w:i/>
          <w:iCs/>
          <w:sz w:val="24"/>
          <w:szCs w:val="24"/>
        </w:rPr>
        <w:t>HYPOTHESES</w:t>
      </w:r>
    </w:p>
    <w:p w14:paraId="1F0FBD6A" w14:textId="77777777" w:rsidR="006E5F1D" w:rsidRPr="009E3106" w:rsidRDefault="006E5F1D" w:rsidP="0082550E">
      <w:pPr>
        <w:keepNext/>
        <w:spacing w:after="0" w:line="480" w:lineRule="auto"/>
        <w:jc w:val="center"/>
        <w:rPr>
          <w:rFonts w:ascii="Times New Roman" w:hAnsi="Times New Roman" w:cs="Times New Roman"/>
          <w:i/>
          <w:iCs/>
          <w:sz w:val="16"/>
          <w:szCs w:val="16"/>
        </w:rPr>
      </w:pPr>
    </w:p>
    <w:p w14:paraId="7AC7365B" w14:textId="0E6E6E84" w:rsidR="000214AD" w:rsidRDefault="00111B3D" w:rsidP="00B559A9">
      <w:pPr>
        <w:spacing w:after="0" w:line="480" w:lineRule="auto"/>
        <w:ind w:firstLine="709"/>
        <w:rPr>
          <w:rFonts w:ascii="Times New Roman" w:hAnsi="Times New Roman" w:cs="Times New Roman"/>
          <w:sz w:val="24"/>
          <w:szCs w:val="24"/>
        </w:rPr>
      </w:pPr>
      <w:r>
        <w:rPr>
          <w:rFonts w:ascii="Times New Roman" w:hAnsi="Times New Roman" w:cs="Times New Roman"/>
          <w:sz w:val="24"/>
          <w:szCs w:val="24"/>
        </w:rPr>
        <w:t>Under the general case of positively skewed expenses with mode &lt; mean, o</w:t>
      </w:r>
      <w:r w:rsidR="006E68F3">
        <w:rPr>
          <w:rFonts w:ascii="Times New Roman" w:hAnsi="Times New Roman" w:cs="Times New Roman"/>
          <w:sz w:val="24"/>
          <w:szCs w:val="24"/>
        </w:rPr>
        <w:t xml:space="preserve">ur theorizing leads to the expectation that consumers </w:t>
      </w:r>
      <w:r>
        <w:rPr>
          <w:rFonts w:ascii="Times New Roman" w:hAnsi="Times New Roman" w:cs="Times New Roman"/>
          <w:sz w:val="24"/>
          <w:szCs w:val="24"/>
        </w:rPr>
        <w:t xml:space="preserve">display an </w:t>
      </w:r>
      <w:r>
        <w:rPr>
          <w:rFonts w:ascii="Times New Roman" w:hAnsi="Times New Roman" w:cs="Times New Roman"/>
          <w:i/>
          <w:iCs/>
          <w:sz w:val="24"/>
          <w:szCs w:val="24"/>
        </w:rPr>
        <w:t xml:space="preserve">expense prediction bias </w:t>
      </w:r>
      <w:r>
        <w:rPr>
          <w:rFonts w:ascii="Times New Roman" w:hAnsi="Times New Roman" w:cs="Times New Roman"/>
          <w:sz w:val="24"/>
          <w:szCs w:val="24"/>
        </w:rPr>
        <w:t xml:space="preserve">in which they </w:t>
      </w:r>
      <w:r w:rsidR="006E68F3">
        <w:rPr>
          <w:rFonts w:ascii="Times New Roman" w:hAnsi="Times New Roman" w:cs="Times New Roman"/>
          <w:sz w:val="24"/>
          <w:szCs w:val="24"/>
        </w:rPr>
        <w:t xml:space="preserve">underpredict their future expenses. </w:t>
      </w:r>
      <w:r w:rsidR="00433F03">
        <w:rPr>
          <w:rFonts w:ascii="Times New Roman" w:hAnsi="Times New Roman" w:cs="Times New Roman"/>
          <w:sz w:val="24"/>
          <w:szCs w:val="24"/>
        </w:rPr>
        <w:t>It</w:t>
      </w:r>
      <w:r w:rsidR="006E68F3">
        <w:rPr>
          <w:rFonts w:ascii="Times New Roman" w:hAnsi="Times New Roman" w:cs="Times New Roman"/>
          <w:sz w:val="24"/>
          <w:szCs w:val="24"/>
        </w:rPr>
        <w:t xml:space="preserve"> also produces two novel hypotheses regarding the relationship between </w:t>
      </w:r>
      <w:r w:rsidR="006E68F3" w:rsidRPr="00433F03">
        <w:rPr>
          <w:rFonts w:ascii="Times New Roman" w:hAnsi="Times New Roman" w:cs="Times New Roman"/>
          <w:sz w:val="24"/>
          <w:szCs w:val="24"/>
        </w:rPr>
        <w:t>expense</w:t>
      </w:r>
      <w:r w:rsidR="001B5084" w:rsidRPr="00433F03">
        <w:rPr>
          <w:rFonts w:ascii="Times New Roman" w:hAnsi="Times New Roman" w:cs="Times New Roman"/>
          <w:sz w:val="24"/>
          <w:szCs w:val="24"/>
        </w:rPr>
        <w:t>s</w:t>
      </w:r>
      <w:r w:rsidR="006E68F3" w:rsidRPr="00433F03">
        <w:rPr>
          <w:rFonts w:ascii="Times New Roman" w:hAnsi="Times New Roman" w:cs="Times New Roman"/>
          <w:sz w:val="24"/>
          <w:szCs w:val="24"/>
        </w:rPr>
        <w:t xml:space="preserve"> and </w:t>
      </w:r>
      <w:r w:rsidR="00433F03" w:rsidRPr="00433F03">
        <w:rPr>
          <w:rFonts w:ascii="Times New Roman" w:hAnsi="Times New Roman" w:cs="Times New Roman"/>
          <w:sz w:val="24"/>
          <w:szCs w:val="24"/>
        </w:rPr>
        <w:t xml:space="preserve">their perceived </w:t>
      </w:r>
      <w:r w:rsidR="006E68F3" w:rsidRPr="00433F03">
        <w:rPr>
          <w:rFonts w:ascii="Times New Roman" w:hAnsi="Times New Roman" w:cs="Times New Roman"/>
          <w:sz w:val="24"/>
          <w:szCs w:val="24"/>
        </w:rPr>
        <w:t>typicality.</w:t>
      </w:r>
      <w:r w:rsidR="006E68F3">
        <w:rPr>
          <w:rFonts w:ascii="Times New Roman" w:hAnsi="Times New Roman" w:cs="Times New Roman"/>
          <w:sz w:val="24"/>
          <w:szCs w:val="24"/>
        </w:rPr>
        <w:t xml:space="preserve"> </w:t>
      </w:r>
      <w:r w:rsidR="00B559A9">
        <w:rPr>
          <w:rFonts w:ascii="Times New Roman" w:hAnsi="Times New Roman" w:cs="Times New Roman"/>
          <w:sz w:val="24"/>
          <w:szCs w:val="24"/>
        </w:rPr>
        <w:t xml:space="preserve">One implication of our theory is </w:t>
      </w:r>
      <w:r w:rsidR="00B559A9">
        <w:rPr>
          <w:rFonts w:ascii="Times New Roman" w:hAnsi="Times New Roman" w:cs="Times New Roman"/>
          <w:sz w:val="24"/>
          <w:szCs w:val="24"/>
        </w:rPr>
        <w:lastRenderedPageBreak/>
        <w:t xml:space="preserve">that expense predictions </w:t>
      </w:r>
      <w:r w:rsidR="003D002B">
        <w:rPr>
          <w:rFonts w:ascii="Times New Roman" w:hAnsi="Times New Roman" w:cs="Times New Roman"/>
          <w:sz w:val="24"/>
          <w:szCs w:val="24"/>
        </w:rPr>
        <w:t>do not account for</w:t>
      </w:r>
      <w:r w:rsidR="00B559A9">
        <w:rPr>
          <w:rFonts w:ascii="Times New Roman" w:hAnsi="Times New Roman" w:cs="Times New Roman"/>
          <w:sz w:val="24"/>
          <w:szCs w:val="24"/>
        </w:rPr>
        <w:t xml:space="preserve"> atypical expenses. In contrast, retrospection is more deeply </w:t>
      </w:r>
      <w:proofErr w:type="gramStart"/>
      <w:r w:rsidR="00B559A9">
        <w:rPr>
          <w:rFonts w:ascii="Times New Roman" w:hAnsi="Times New Roman" w:cs="Times New Roman"/>
          <w:sz w:val="24"/>
          <w:szCs w:val="24"/>
        </w:rPr>
        <w:t>grounded in reality</w:t>
      </w:r>
      <w:proofErr w:type="gramEnd"/>
      <w:r w:rsidR="00B559A9">
        <w:rPr>
          <w:rFonts w:ascii="Times New Roman" w:hAnsi="Times New Roman" w:cs="Times New Roman"/>
          <w:sz w:val="24"/>
          <w:szCs w:val="24"/>
        </w:rPr>
        <w:t xml:space="preserve"> (</w:t>
      </w:r>
      <w:bookmarkStart w:id="17" w:name="_Hlk62316255"/>
      <w:r w:rsidR="00B559A9">
        <w:rPr>
          <w:rFonts w:ascii="Times New Roman" w:hAnsi="Times New Roman" w:cs="Times New Roman"/>
          <w:sz w:val="24"/>
          <w:szCs w:val="24"/>
        </w:rPr>
        <w:t>Kane, Van Boven, and McGraw 2012</w:t>
      </w:r>
      <w:bookmarkEnd w:id="17"/>
      <w:r w:rsidR="00B559A9">
        <w:rPr>
          <w:rFonts w:ascii="Times New Roman" w:hAnsi="Times New Roman" w:cs="Times New Roman"/>
          <w:sz w:val="24"/>
          <w:szCs w:val="24"/>
        </w:rPr>
        <w:t xml:space="preserve">), which implies that expense </w:t>
      </w:r>
      <w:r w:rsidR="00B559A9">
        <w:rPr>
          <w:rFonts w:ascii="Times New Roman" w:hAnsi="Times New Roman" w:cs="Times New Roman"/>
          <w:i/>
          <w:sz w:val="24"/>
          <w:szCs w:val="24"/>
        </w:rPr>
        <w:t>recall</w:t>
      </w:r>
      <w:r w:rsidR="00B559A9">
        <w:rPr>
          <w:rFonts w:ascii="Times New Roman" w:hAnsi="Times New Roman" w:cs="Times New Roman"/>
          <w:sz w:val="24"/>
          <w:szCs w:val="24"/>
        </w:rPr>
        <w:t xml:space="preserve"> will include both typical and atypical expenses. </w:t>
      </w:r>
      <w:r w:rsidR="003D002B">
        <w:rPr>
          <w:rFonts w:ascii="Times New Roman" w:hAnsi="Times New Roman" w:cs="Times New Roman"/>
          <w:sz w:val="24"/>
          <w:szCs w:val="24"/>
        </w:rPr>
        <w:t>Therefore</w:t>
      </w:r>
      <w:r w:rsidR="00B559A9">
        <w:rPr>
          <w:rFonts w:ascii="Times New Roman" w:hAnsi="Times New Roman" w:cs="Times New Roman"/>
          <w:sz w:val="24"/>
          <w:szCs w:val="24"/>
        </w:rPr>
        <w:t xml:space="preserve">, </w:t>
      </w:r>
      <w:r w:rsidR="000214AD">
        <w:rPr>
          <w:rFonts w:ascii="Times New Roman" w:hAnsi="Times New Roman" w:cs="Times New Roman"/>
          <w:sz w:val="24"/>
          <w:szCs w:val="24"/>
        </w:rPr>
        <w:t xml:space="preserve">if our theorizing is correct, we should find support for the hypothesis that consumers display a </w:t>
      </w:r>
      <w:r w:rsidR="000214AD">
        <w:rPr>
          <w:rFonts w:ascii="Times New Roman" w:hAnsi="Times New Roman" w:cs="Times New Roman"/>
          <w:i/>
          <w:iCs/>
          <w:sz w:val="24"/>
          <w:szCs w:val="24"/>
        </w:rPr>
        <w:t>typicality bias</w:t>
      </w:r>
      <w:r w:rsidR="000214AD">
        <w:rPr>
          <w:rFonts w:ascii="Times New Roman" w:hAnsi="Times New Roman" w:cs="Times New Roman"/>
          <w:sz w:val="24"/>
          <w:szCs w:val="24"/>
        </w:rPr>
        <w:t xml:space="preserve"> in which they predict their future expenses will be more typical than their past expenses (</w:t>
      </w:r>
      <w:r w:rsidR="000214AD">
        <w:rPr>
          <w:rFonts w:ascii="Times New Roman" w:hAnsi="Times New Roman" w:cs="Times New Roman"/>
          <w:b/>
          <w:bCs/>
          <w:sz w:val="24"/>
          <w:szCs w:val="24"/>
        </w:rPr>
        <w:t>H1a</w:t>
      </w:r>
      <w:r w:rsidR="000214AD">
        <w:rPr>
          <w:rFonts w:ascii="Times New Roman" w:hAnsi="Times New Roman" w:cs="Times New Roman"/>
          <w:sz w:val="24"/>
          <w:szCs w:val="24"/>
        </w:rPr>
        <w:t>).</w:t>
      </w:r>
    </w:p>
    <w:p w14:paraId="70F3CA01" w14:textId="0E2CA751" w:rsidR="00972633" w:rsidRDefault="00840766" w:rsidP="006233B0">
      <w:pPr>
        <w:spacing w:after="0" w:line="480" w:lineRule="auto"/>
        <w:ind w:firstLine="709"/>
        <w:rPr>
          <w:rFonts w:ascii="Times New Roman" w:hAnsi="Times New Roman" w:cs="Times New Roman"/>
          <w:sz w:val="24"/>
          <w:szCs w:val="24"/>
        </w:rPr>
      </w:pPr>
      <w:r w:rsidRPr="00B93947">
        <w:rPr>
          <w:rFonts w:ascii="Times New Roman" w:hAnsi="Times New Roman" w:cs="Times New Roman"/>
          <w:sz w:val="24"/>
          <w:szCs w:val="24"/>
        </w:rPr>
        <w:t xml:space="preserve">Our theorizing also implies that the more heavily a consumer relies on typical expenses when </w:t>
      </w:r>
      <w:r w:rsidR="00F95FBF">
        <w:rPr>
          <w:rFonts w:ascii="Times New Roman" w:hAnsi="Times New Roman" w:cs="Times New Roman"/>
          <w:sz w:val="24"/>
          <w:szCs w:val="24"/>
        </w:rPr>
        <w:t>making his or her prediction</w:t>
      </w:r>
      <w:r w:rsidRPr="00B93947">
        <w:rPr>
          <w:rFonts w:ascii="Times New Roman" w:hAnsi="Times New Roman" w:cs="Times New Roman"/>
          <w:sz w:val="24"/>
          <w:szCs w:val="24"/>
        </w:rPr>
        <w:t xml:space="preserve">, the lower their expense prediction will be. This follows from the general case that expenses are positively skewed: </w:t>
      </w:r>
      <w:r w:rsidR="003F4BD8">
        <w:rPr>
          <w:rFonts w:ascii="Times New Roman" w:hAnsi="Times New Roman" w:cs="Times New Roman"/>
          <w:sz w:val="24"/>
          <w:szCs w:val="24"/>
        </w:rPr>
        <w:t>i</w:t>
      </w:r>
      <w:r w:rsidRPr="00B93947">
        <w:rPr>
          <w:rFonts w:ascii="Times New Roman" w:hAnsi="Times New Roman" w:cs="Times New Roman"/>
          <w:sz w:val="24"/>
          <w:szCs w:val="24"/>
        </w:rPr>
        <w:t xml:space="preserve">f typical expenses </w:t>
      </w:r>
      <w:r w:rsidR="00B403B0">
        <w:rPr>
          <w:rFonts w:ascii="Times New Roman" w:hAnsi="Times New Roman" w:cs="Times New Roman"/>
          <w:sz w:val="24"/>
          <w:szCs w:val="24"/>
        </w:rPr>
        <w:t xml:space="preserve">together </w:t>
      </w:r>
      <w:r w:rsidR="00812343">
        <w:rPr>
          <w:rFonts w:ascii="Times New Roman" w:hAnsi="Times New Roman" w:cs="Times New Roman"/>
          <w:sz w:val="24"/>
          <w:szCs w:val="24"/>
        </w:rPr>
        <w:t>constitute</w:t>
      </w:r>
      <w:r w:rsidR="00812343" w:rsidRPr="00B93947">
        <w:rPr>
          <w:rFonts w:ascii="Times New Roman" w:hAnsi="Times New Roman" w:cs="Times New Roman"/>
          <w:sz w:val="24"/>
          <w:szCs w:val="24"/>
        </w:rPr>
        <w:t xml:space="preserve"> </w:t>
      </w:r>
      <w:r w:rsidR="00AB65C7">
        <w:rPr>
          <w:rFonts w:ascii="Times New Roman" w:hAnsi="Times New Roman" w:cs="Times New Roman"/>
          <w:sz w:val="24"/>
          <w:szCs w:val="24"/>
        </w:rPr>
        <w:t xml:space="preserve">the </w:t>
      </w:r>
      <w:r w:rsidR="00AB65C7" w:rsidRPr="00AB65C7">
        <w:rPr>
          <w:rFonts w:ascii="Times New Roman" w:hAnsi="Times New Roman" w:cs="Times New Roman"/>
          <w:i/>
          <w:iCs/>
          <w:sz w:val="24"/>
          <w:szCs w:val="24"/>
        </w:rPr>
        <w:t>mode</w:t>
      </w:r>
      <w:r w:rsidR="00AB65C7">
        <w:rPr>
          <w:rFonts w:ascii="Times New Roman" w:hAnsi="Times New Roman" w:cs="Times New Roman"/>
          <w:sz w:val="24"/>
          <w:szCs w:val="24"/>
        </w:rPr>
        <w:t xml:space="preserve"> of total </w:t>
      </w:r>
      <w:r w:rsidRPr="00B93947">
        <w:rPr>
          <w:rFonts w:ascii="Times New Roman" w:hAnsi="Times New Roman" w:cs="Times New Roman"/>
          <w:sz w:val="24"/>
          <w:szCs w:val="24"/>
        </w:rPr>
        <w:t>spending, then a more typical prediction will generally be a lower prediction, because</w:t>
      </w:r>
      <w:r w:rsidR="00C13D18">
        <w:rPr>
          <w:rFonts w:ascii="Times New Roman" w:hAnsi="Times New Roman" w:cs="Times New Roman"/>
          <w:sz w:val="24"/>
          <w:szCs w:val="24"/>
        </w:rPr>
        <w:t xml:space="preserve"> </w:t>
      </w:r>
      <w:r w:rsidR="00253CDE">
        <w:rPr>
          <w:rFonts w:ascii="Times New Roman" w:hAnsi="Times New Roman" w:cs="Times New Roman"/>
          <w:sz w:val="24"/>
          <w:szCs w:val="24"/>
        </w:rPr>
        <w:t xml:space="preserve">the mode of a positively skewed distribution is usually lower than most other points on the distribution. </w:t>
      </w:r>
      <w:r w:rsidRPr="00B93947">
        <w:rPr>
          <w:rFonts w:ascii="Times New Roman" w:hAnsi="Times New Roman" w:cs="Times New Roman"/>
          <w:sz w:val="24"/>
          <w:szCs w:val="24"/>
        </w:rPr>
        <w:t xml:space="preserve">In contrast, if typical expenses </w:t>
      </w:r>
      <w:r w:rsidR="00B50A6D">
        <w:rPr>
          <w:rFonts w:ascii="Times New Roman" w:hAnsi="Times New Roman" w:cs="Times New Roman"/>
          <w:sz w:val="24"/>
          <w:szCs w:val="24"/>
        </w:rPr>
        <w:t xml:space="preserve">coincide with the </w:t>
      </w:r>
      <w:r w:rsidRPr="00D261F2">
        <w:rPr>
          <w:rFonts w:ascii="Times New Roman" w:hAnsi="Times New Roman" w:cs="Times New Roman"/>
          <w:i/>
          <w:iCs/>
          <w:sz w:val="24"/>
          <w:szCs w:val="24"/>
        </w:rPr>
        <w:t xml:space="preserve">mean </w:t>
      </w:r>
      <w:r w:rsidR="00B50A6D">
        <w:rPr>
          <w:rFonts w:ascii="Times New Roman" w:hAnsi="Times New Roman" w:cs="Times New Roman"/>
          <w:sz w:val="24"/>
          <w:szCs w:val="24"/>
        </w:rPr>
        <w:t>of the distribution</w:t>
      </w:r>
      <w:r w:rsidRPr="00B93947">
        <w:rPr>
          <w:rFonts w:ascii="Times New Roman" w:hAnsi="Times New Roman" w:cs="Times New Roman"/>
          <w:sz w:val="24"/>
          <w:szCs w:val="24"/>
        </w:rPr>
        <w:t xml:space="preserve">, then a more typical prediction </w:t>
      </w:r>
      <w:r w:rsidR="00812343">
        <w:rPr>
          <w:rFonts w:ascii="Times New Roman" w:hAnsi="Times New Roman" w:cs="Times New Roman"/>
          <w:sz w:val="24"/>
          <w:szCs w:val="24"/>
        </w:rPr>
        <w:t>would</w:t>
      </w:r>
      <w:r w:rsidR="00812343" w:rsidRPr="00B93947">
        <w:rPr>
          <w:rFonts w:ascii="Times New Roman" w:hAnsi="Times New Roman" w:cs="Times New Roman"/>
          <w:sz w:val="24"/>
          <w:szCs w:val="24"/>
        </w:rPr>
        <w:t xml:space="preserve"> </w:t>
      </w:r>
      <w:r w:rsidRPr="00B93947">
        <w:rPr>
          <w:rFonts w:ascii="Times New Roman" w:hAnsi="Times New Roman" w:cs="Times New Roman"/>
          <w:sz w:val="24"/>
          <w:szCs w:val="24"/>
        </w:rPr>
        <w:t xml:space="preserve">generally be a higher prediction, because the mean of a positively skewed distribution is </w:t>
      </w:r>
      <w:r w:rsidR="001426A7">
        <w:rPr>
          <w:rFonts w:ascii="Times New Roman" w:hAnsi="Times New Roman" w:cs="Times New Roman"/>
          <w:sz w:val="24"/>
          <w:szCs w:val="24"/>
        </w:rPr>
        <w:t xml:space="preserve">usually </w:t>
      </w:r>
      <w:r w:rsidRPr="00B93947">
        <w:rPr>
          <w:rFonts w:ascii="Times New Roman" w:hAnsi="Times New Roman" w:cs="Times New Roman"/>
          <w:sz w:val="24"/>
          <w:szCs w:val="24"/>
        </w:rPr>
        <w:t>higher than most other points on the distribution. It is therefore informative to test the hypothesis that</w:t>
      </w:r>
      <w:r w:rsidR="00D261F2">
        <w:rPr>
          <w:rFonts w:ascii="Times New Roman" w:hAnsi="Times New Roman" w:cs="Times New Roman"/>
          <w:sz w:val="24"/>
          <w:szCs w:val="24"/>
        </w:rPr>
        <w:t xml:space="preserve"> p</w:t>
      </w:r>
      <w:r w:rsidRPr="00B93947">
        <w:rPr>
          <w:rFonts w:ascii="Times New Roman" w:hAnsi="Times New Roman" w:cs="Times New Roman"/>
          <w:sz w:val="24"/>
          <w:szCs w:val="24"/>
        </w:rPr>
        <w:t>erceived typicality of future expenses is negatively correlated with expense predictions</w:t>
      </w:r>
      <w:r w:rsidR="00D261F2">
        <w:rPr>
          <w:rFonts w:ascii="Times New Roman" w:hAnsi="Times New Roman" w:cs="Times New Roman"/>
          <w:sz w:val="24"/>
          <w:szCs w:val="24"/>
        </w:rPr>
        <w:t xml:space="preserve"> (</w:t>
      </w:r>
      <w:r w:rsidR="00D261F2">
        <w:rPr>
          <w:rFonts w:ascii="Times New Roman" w:hAnsi="Times New Roman" w:cs="Times New Roman"/>
          <w:b/>
          <w:bCs/>
          <w:sz w:val="24"/>
          <w:szCs w:val="24"/>
        </w:rPr>
        <w:t>H1b</w:t>
      </w:r>
      <w:r w:rsidR="00D261F2">
        <w:rPr>
          <w:rFonts w:ascii="Times New Roman" w:hAnsi="Times New Roman" w:cs="Times New Roman"/>
          <w:sz w:val="24"/>
          <w:szCs w:val="24"/>
        </w:rPr>
        <w:t>)</w:t>
      </w:r>
      <w:r w:rsidRPr="00B93947">
        <w:rPr>
          <w:rFonts w:ascii="Times New Roman" w:hAnsi="Times New Roman" w:cs="Times New Roman"/>
          <w:sz w:val="24"/>
          <w:szCs w:val="24"/>
        </w:rPr>
        <w:t>.</w:t>
      </w:r>
      <w:r w:rsidR="00D261F2">
        <w:rPr>
          <w:rFonts w:ascii="Times New Roman" w:hAnsi="Times New Roman" w:cs="Times New Roman"/>
          <w:sz w:val="24"/>
          <w:szCs w:val="24"/>
        </w:rPr>
        <w:t xml:space="preserve"> </w:t>
      </w:r>
    </w:p>
    <w:p w14:paraId="62133460" w14:textId="7A73668B" w:rsidR="00E0393D" w:rsidRDefault="00754DB4" w:rsidP="0082299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If the expense prediction bias </w:t>
      </w:r>
      <w:r w:rsidR="00E0393D">
        <w:rPr>
          <w:rFonts w:ascii="Times New Roman" w:hAnsi="Times New Roman" w:cs="Times New Roman"/>
          <w:sz w:val="24"/>
          <w:szCs w:val="24"/>
        </w:rPr>
        <w:t>occurs</w:t>
      </w:r>
      <w:r>
        <w:rPr>
          <w:rFonts w:ascii="Times New Roman" w:hAnsi="Times New Roman" w:cs="Times New Roman"/>
          <w:sz w:val="24"/>
          <w:szCs w:val="24"/>
        </w:rPr>
        <w:t xml:space="preserve"> in part </w:t>
      </w:r>
      <w:r w:rsidR="00E0393D">
        <w:rPr>
          <w:rFonts w:ascii="Times New Roman" w:hAnsi="Times New Roman" w:cs="Times New Roman"/>
          <w:sz w:val="24"/>
          <w:szCs w:val="24"/>
        </w:rPr>
        <w:t>because consumers make</w:t>
      </w:r>
      <w:r>
        <w:rPr>
          <w:rFonts w:ascii="Times New Roman" w:hAnsi="Times New Roman" w:cs="Times New Roman"/>
          <w:sz w:val="24"/>
          <w:szCs w:val="24"/>
        </w:rPr>
        <w:t xml:space="preserve"> </w:t>
      </w:r>
      <w:r w:rsidR="00822992">
        <w:rPr>
          <w:rFonts w:ascii="Times New Roman" w:hAnsi="Times New Roman" w:cs="Times New Roman"/>
          <w:sz w:val="24"/>
          <w:szCs w:val="24"/>
        </w:rPr>
        <w:t>predictions based on typical expenses</w:t>
      </w:r>
      <w:r>
        <w:rPr>
          <w:rFonts w:ascii="Times New Roman" w:hAnsi="Times New Roman" w:cs="Times New Roman"/>
          <w:sz w:val="24"/>
          <w:szCs w:val="24"/>
        </w:rPr>
        <w:t xml:space="preserve">, </w:t>
      </w:r>
      <w:r w:rsidRPr="00016B06">
        <w:rPr>
          <w:rFonts w:ascii="Times New Roman" w:hAnsi="Times New Roman" w:cs="Times New Roman"/>
          <w:sz w:val="24"/>
          <w:szCs w:val="24"/>
        </w:rPr>
        <w:t xml:space="preserve">then it follows that </w:t>
      </w:r>
      <w:r>
        <w:rPr>
          <w:rFonts w:ascii="Times New Roman" w:hAnsi="Times New Roman" w:cs="Times New Roman"/>
          <w:sz w:val="24"/>
          <w:szCs w:val="24"/>
        </w:rPr>
        <w:t xml:space="preserve">helping consumers bring </w:t>
      </w:r>
      <w:r w:rsidRPr="00822992">
        <w:rPr>
          <w:rFonts w:ascii="Times New Roman" w:hAnsi="Times New Roman" w:cs="Times New Roman"/>
          <w:i/>
          <w:iCs/>
          <w:sz w:val="24"/>
          <w:szCs w:val="24"/>
        </w:rPr>
        <w:t>atypical</w:t>
      </w:r>
      <w:r>
        <w:rPr>
          <w:rFonts w:ascii="Times New Roman" w:hAnsi="Times New Roman" w:cs="Times New Roman"/>
          <w:sz w:val="24"/>
          <w:szCs w:val="24"/>
        </w:rPr>
        <w:t xml:space="preserve"> expenses to mind </w:t>
      </w:r>
      <w:r w:rsidR="00433F03">
        <w:rPr>
          <w:rFonts w:ascii="Times New Roman" w:hAnsi="Times New Roman" w:cs="Times New Roman"/>
          <w:sz w:val="24"/>
          <w:szCs w:val="24"/>
        </w:rPr>
        <w:t>during prediction</w:t>
      </w:r>
      <w:r>
        <w:rPr>
          <w:rFonts w:ascii="Times New Roman" w:hAnsi="Times New Roman" w:cs="Times New Roman"/>
          <w:sz w:val="24"/>
          <w:szCs w:val="24"/>
        </w:rPr>
        <w:t xml:space="preserve"> will increase their prediction accuracy. We</w:t>
      </w:r>
      <w:r w:rsidRPr="00CC7C2D">
        <w:rPr>
          <w:rFonts w:ascii="Times New Roman" w:hAnsi="Times New Roman" w:cs="Times New Roman"/>
          <w:sz w:val="24"/>
          <w:szCs w:val="24"/>
        </w:rPr>
        <w:t xml:space="preserve"> </w:t>
      </w:r>
      <w:r w:rsidR="00822992">
        <w:rPr>
          <w:rFonts w:ascii="Times New Roman" w:hAnsi="Times New Roman" w:cs="Times New Roman"/>
          <w:sz w:val="24"/>
          <w:szCs w:val="24"/>
        </w:rPr>
        <w:t>propose</w:t>
      </w:r>
      <w:r w:rsidRPr="00CC7C2D">
        <w:rPr>
          <w:rFonts w:ascii="Times New Roman" w:hAnsi="Times New Roman" w:cs="Times New Roman"/>
          <w:sz w:val="24"/>
          <w:szCs w:val="24"/>
        </w:rPr>
        <w:t xml:space="preserve"> that having people </w:t>
      </w:r>
      <w:r w:rsidR="00DF0D34">
        <w:rPr>
          <w:rFonts w:ascii="Times New Roman" w:hAnsi="Times New Roman" w:cs="Times New Roman"/>
          <w:sz w:val="24"/>
          <w:szCs w:val="24"/>
        </w:rPr>
        <w:t>consider</w:t>
      </w:r>
      <w:r w:rsidRPr="00CC7C2D">
        <w:rPr>
          <w:rFonts w:ascii="Times New Roman" w:hAnsi="Times New Roman" w:cs="Times New Roman"/>
          <w:sz w:val="24"/>
          <w:szCs w:val="24"/>
        </w:rPr>
        <w:t xml:space="preserve"> reasons why their expenses might be </w:t>
      </w:r>
      <w:r w:rsidRPr="00F700DD">
        <w:rPr>
          <w:rFonts w:ascii="Times New Roman" w:hAnsi="Times New Roman" w:cs="Times New Roman"/>
          <w:i/>
          <w:sz w:val="24"/>
          <w:szCs w:val="24"/>
        </w:rPr>
        <w:t>different</w:t>
      </w:r>
      <w:r w:rsidRPr="00CC7C2D">
        <w:rPr>
          <w:rFonts w:ascii="Times New Roman" w:hAnsi="Times New Roman" w:cs="Times New Roman"/>
          <w:sz w:val="24"/>
          <w:szCs w:val="24"/>
        </w:rPr>
        <w:t xml:space="preserve"> </w:t>
      </w:r>
      <w:r>
        <w:rPr>
          <w:rFonts w:ascii="Times New Roman" w:hAnsi="Times New Roman" w:cs="Times New Roman"/>
          <w:sz w:val="24"/>
          <w:szCs w:val="24"/>
        </w:rPr>
        <w:t>than usual</w:t>
      </w:r>
      <w:r w:rsidRPr="00CC7C2D">
        <w:rPr>
          <w:rFonts w:ascii="Times New Roman" w:hAnsi="Times New Roman" w:cs="Times New Roman"/>
          <w:sz w:val="24"/>
          <w:szCs w:val="24"/>
        </w:rPr>
        <w:t xml:space="preserve"> </w:t>
      </w:r>
      <w:r w:rsidR="00822992">
        <w:rPr>
          <w:rFonts w:ascii="Times New Roman" w:hAnsi="Times New Roman" w:cs="Times New Roman"/>
          <w:sz w:val="24"/>
          <w:szCs w:val="24"/>
        </w:rPr>
        <w:t xml:space="preserve">will </w:t>
      </w:r>
      <w:r w:rsidRPr="00CC7C2D">
        <w:rPr>
          <w:rFonts w:ascii="Times New Roman" w:hAnsi="Times New Roman" w:cs="Times New Roman"/>
          <w:sz w:val="24"/>
          <w:szCs w:val="24"/>
        </w:rPr>
        <w:t xml:space="preserve">serve as a simple </w:t>
      </w:r>
      <w:r>
        <w:rPr>
          <w:rFonts w:ascii="Times New Roman" w:hAnsi="Times New Roman" w:cs="Times New Roman"/>
          <w:sz w:val="24"/>
          <w:szCs w:val="24"/>
        </w:rPr>
        <w:t>intervention</w:t>
      </w:r>
      <w:r w:rsidRPr="00CC7C2D">
        <w:rPr>
          <w:rFonts w:ascii="Times New Roman" w:hAnsi="Times New Roman" w:cs="Times New Roman"/>
          <w:sz w:val="24"/>
          <w:szCs w:val="24"/>
        </w:rPr>
        <w:t xml:space="preserve"> that accomplishes this goal.</w:t>
      </w:r>
      <w:r w:rsidR="00E0393D">
        <w:rPr>
          <w:rFonts w:ascii="Times New Roman" w:hAnsi="Times New Roman" w:cs="Times New Roman"/>
          <w:sz w:val="24"/>
          <w:szCs w:val="24"/>
        </w:rPr>
        <w:t xml:space="preserve"> </w:t>
      </w:r>
      <w:r w:rsidR="00822992">
        <w:rPr>
          <w:rFonts w:ascii="Times New Roman" w:hAnsi="Times New Roman" w:cs="Times New Roman"/>
          <w:sz w:val="24"/>
          <w:szCs w:val="24"/>
        </w:rPr>
        <w:t>Accordingly, we</w:t>
      </w:r>
      <w:r w:rsidR="00E0393D">
        <w:rPr>
          <w:rFonts w:ascii="Times New Roman" w:hAnsi="Times New Roman" w:cs="Times New Roman"/>
          <w:sz w:val="24"/>
          <w:szCs w:val="24"/>
        </w:rPr>
        <w:t xml:space="preserve"> hypothesize that</w:t>
      </w:r>
      <w:r w:rsidR="00822992">
        <w:rPr>
          <w:rFonts w:ascii="Times New Roman" w:hAnsi="Times New Roman" w:cs="Times New Roman"/>
          <w:sz w:val="24"/>
          <w:szCs w:val="24"/>
        </w:rPr>
        <w:t xml:space="preserve"> p</w:t>
      </w:r>
      <w:r w:rsidR="00E0393D" w:rsidRPr="00C14794">
        <w:rPr>
          <w:rFonts w:ascii="Times New Roman" w:hAnsi="Times New Roman" w:cs="Times New Roman"/>
          <w:sz w:val="24"/>
          <w:szCs w:val="24"/>
        </w:rPr>
        <w:t xml:space="preserve">rompting consumers to consider </w:t>
      </w:r>
      <w:r w:rsidR="00822992">
        <w:rPr>
          <w:rFonts w:ascii="Times New Roman" w:hAnsi="Times New Roman" w:cs="Times New Roman"/>
          <w:sz w:val="24"/>
          <w:szCs w:val="24"/>
        </w:rPr>
        <w:t xml:space="preserve">reasons </w:t>
      </w:r>
      <w:r w:rsidR="00E0393D">
        <w:rPr>
          <w:rFonts w:ascii="Times New Roman" w:hAnsi="Times New Roman" w:cs="Times New Roman"/>
          <w:sz w:val="24"/>
          <w:szCs w:val="24"/>
        </w:rPr>
        <w:t xml:space="preserve">why their </w:t>
      </w:r>
      <w:r w:rsidR="00D02E82">
        <w:rPr>
          <w:rFonts w:ascii="Times New Roman" w:hAnsi="Times New Roman" w:cs="Times New Roman"/>
          <w:sz w:val="24"/>
          <w:szCs w:val="24"/>
        </w:rPr>
        <w:t xml:space="preserve">future </w:t>
      </w:r>
      <w:r w:rsidR="00E0393D">
        <w:rPr>
          <w:rFonts w:ascii="Times New Roman" w:hAnsi="Times New Roman" w:cs="Times New Roman"/>
          <w:sz w:val="24"/>
          <w:szCs w:val="24"/>
        </w:rPr>
        <w:t xml:space="preserve">expenses might be </w:t>
      </w:r>
      <w:r w:rsidR="00E0393D" w:rsidRPr="00822992">
        <w:rPr>
          <w:rFonts w:ascii="Times New Roman" w:hAnsi="Times New Roman" w:cs="Times New Roman"/>
          <w:sz w:val="24"/>
          <w:szCs w:val="24"/>
        </w:rPr>
        <w:t>different</w:t>
      </w:r>
      <w:r w:rsidR="00E0393D" w:rsidRPr="00C14794">
        <w:rPr>
          <w:rFonts w:ascii="Times New Roman" w:hAnsi="Times New Roman" w:cs="Times New Roman"/>
          <w:sz w:val="24"/>
          <w:szCs w:val="24"/>
        </w:rPr>
        <w:t xml:space="preserve"> </w:t>
      </w:r>
      <w:r w:rsidR="00822992">
        <w:rPr>
          <w:rFonts w:ascii="Times New Roman" w:hAnsi="Times New Roman" w:cs="Times New Roman"/>
          <w:sz w:val="24"/>
          <w:szCs w:val="24"/>
        </w:rPr>
        <w:t>from</w:t>
      </w:r>
      <w:r w:rsidR="00D02E82">
        <w:rPr>
          <w:rFonts w:ascii="Times New Roman" w:hAnsi="Times New Roman" w:cs="Times New Roman"/>
          <w:sz w:val="24"/>
          <w:szCs w:val="24"/>
        </w:rPr>
        <w:t xml:space="preserve"> </w:t>
      </w:r>
      <w:r w:rsidR="00822992">
        <w:rPr>
          <w:rFonts w:ascii="Times New Roman" w:hAnsi="Times New Roman" w:cs="Times New Roman"/>
          <w:sz w:val="24"/>
          <w:szCs w:val="24"/>
        </w:rPr>
        <w:t xml:space="preserve">a </w:t>
      </w:r>
      <w:r w:rsidR="00D02E82">
        <w:rPr>
          <w:rFonts w:ascii="Times New Roman" w:hAnsi="Times New Roman" w:cs="Times New Roman"/>
          <w:sz w:val="24"/>
          <w:szCs w:val="24"/>
        </w:rPr>
        <w:t>typical</w:t>
      </w:r>
      <w:r w:rsidR="00E0393D" w:rsidRPr="00C14794">
        <w:rPr>
          <w:rFonts w:ascii="Times New Roman" w:hAnsi="Times New Roman" w:cs="Times New Roman"/>
          <w:sz w:val="24"/>
          <w:szCs w:val="24"/>
        </w:rPr>
        <w:t xml:space="preserve"> </w:t>
      </w:r>
      <w:r w:rsidR="00822992">
        <w:rPr>
          <w:rFonts w:ascii="Times New Roman" w:hAnsi="Times New Roman" w:cs="Times New Roman"/>
          <w:sz w:val="24"/>
          <w:szCs w:val="24"/>
        </w:rPr>
        <w:t xml:space="preserve">week </w:t>
      </w:r>
      <w:r w:rsidR="00F7410D">
        <w:rPr>
          <w:rFonts w:ascii="Times New Roman" w:hAnsi="Times New Roman" w:cs="Times New Roman"/>
          <w:sz w:val="24"/>
          <w:szCs w:val="24"/>
        </w:rPr>
        <w:t>(</w:t>
      </w:r>
      <w:r w:rsidR="00822992">
        <w:rPr>
          <w:rFonts w:ascii="Times New Roman" w:hAnsi="Times New Roman" w:cs="Times New Roman"/>
          <w:sz w:val="24"/>
          <w:szCs w:val="24"/>
        </w:rPr>
        <w:t>or month</w:t>
      </w:r>
      <w:r w:rsidR="00F7410D">
        <w:rPr>
          <w:rFonts w:ascii="Times New Roman" w:hAnsi="Times New Roman" w:cs="Times New Roman"/>
          <w:sz w:val="24"/>
          <w:szCs w:val="24"/>
        </w:rPr>
        <w:t xml:space="preserve">) </w:t>
      </w:r>
      <w:r w:rsidR="00E0393D" w:rsidRPr="00C14794">
        <w:rPr>
          <w:rFonts w:ascii="Times New Roman" w:hAnsi="Times New Roman" w:cs="Times New Roman"/>
          <w:sz w:val="24"/>
          <w:szCs w:val="24"/>
        </w:rPr>
        <w:t>increase</w:t>
      </w:r>
      <w:r w:rsidR="00F7410D">
        <w:rPr>
          <w:rFonts w:ascii="Times New Roman" w:hAnsi="Times New Roman" w:cs="Times New Roman"/>
          <w:sz w:val="24"/>
          <w:szCs w:val="24"/>
        </w:rPr>
        <w:t>s</w:t>
      </w:r>
      <w:r w:rsidR="00DC0485">
        <w:rPr>
          <w:rFonts w:ascii="Times New Roman" w:hAnsi="Times New Roman" w:cs="Times New Roman"/>
          <w:sz w:val="24"/>
          <w:szCs w:val="24"/>
        </w:rPr>
        <w:t xml:space="preserve"> </w:t>
      </w:r>
      <w:r w:rsidR="00F7410D">
        <w:rPr>
          <w:rFonts w:ascii="Times New Roman" w:hAnsi="Times New Roman" w:cs="Times New Roman"/>
          <w:sz w:val="24"/>
          <w:szCs w:val="24"/>
        </w:rPr>
        <w:t xml:space="preserve">expense </w:t>
      </w:r>
      <w:r w:rsidR="00DC0485">
        <w:rPr>
          <w:rFonts w:ascii="Times New Roman" w:hAnsi="Times New Roman" w:cs="Times New Roman"/>
          <w:sz w:val="24"/>
          <w:szCs w:val="24"/>
        </w:rPr>
        <w:t>predictions</w:t>
      </w:r>
      <w:r w:rsidR="00433F03">
        <w:rPr>
          <w:rFonts w:ascii="Times New Roman" w:hAnsi="Times New Roman" w:cs="Times New Roman"/>
          <w:sz w:val="24"/>
          <w:szCs w:val="24"/>
        </w:rPr>
        <w:t>,</w:t>
      </w:r>
      <w:r w:rsidR="00DC0485">
        <w:rPr>
          <w:rFonts w:ascii="Times New Roman" w:hAnsi="Times New Roman" w:cs="Times New Roman"/>
          <w:sz w:val="24"/>
          <w:szCs w:val="24"/>
        </w:rPr>
        <w:t xml:space="preserve"> and therefore increase</w:t>
      </w:r>
      <w:r w:rsidR="00F7410D">
        <w:rPr>
          <w:rFonts w:ascii="Times New Roman" w:hAnsi="Times New Roman" w:cs="Times New Roman"/>
          <w:sz w:val="24"/>
          <w:szCs w:val="24"/>
        </w:rPr>
        <w:t>s</w:t>
      </w:r>
      <w:r w:rsidR="00E0393D" w:rsidRPr="00C14794">
        <w:rPr>
          <w:rFonts w:ascii="Times New Roman" w:hAnsi="Times New Roman" w:cs="Times New Roman"/>
          <w:sz w:val="24"/>
          <w:szCs w:val="24"/>
        </w:rPr>
        <w:t xml:space="preserve"> expense prediction accuracy</w:t>
      </w:r>
      <w:r w:rsidR="00822992">
        <w:rPr>
          <w:rFonts w:ascii="Times New Roman" w:hAnsi="Times New Roman" w:cs="Times New Roman"/>
          <w:sz w:val="24"/>
          <w:szCs w:val="24"/>
        </w:rPr>
        <w:t xml:space="preserve"> (</w:t>
      </w:r>
      <w:r w:rsidR="00822992">
        <w:rPr>
          <w:rFonts w:ascii="Times New Roman" w:hAnsi="Times New Roman" w:cs="Times New Roman"/>
          <w:b/>
          <w:bCs/>
          <w:sz w:val="24"/>
          <w:szCs w:val="24"/>
        </w:rPr>
        <w:t>H2</w:t>
      </w:r>
      <w:r w:rsidR="00822992">
        <w:rPr>
          <w:rFonts w:ascii="Times New Roman" w:hAnsi="Times New Roman" w:cs="Times New Roman"/>
          <w:sz w:val="24"/>
          <w:szCs w:val="24"/>
        </w:rPr>
        <w:t>)</w:t>
      </w:r>
      <w:r w:rsidR="00E0393D" w:rsidRPr="00C14794">
        <w:rPr>
          <w:rFonts w:ascii="Times New Roman" w:hAnsi="Times New Roman" w:cs="Times New Roman"/>
          <w:sz w:val="24"/>
          <w:szCs w:val="24"/>
        </w:rPr>
        <w:t>.</w:t>
      </w:r>
    </w:p>
    <w:p w14:paraId="5F5E7CFD" w14:textId="621B8EA3" w:rsidR="009D0949" w:rsidRDefault="006B5BD8" w:rsidP="00822992">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BA1632">
        <w:rPr>
          <w:rFonts w:ascii="Times New Roman" w:hAnsi="Times New Roman" w:cs="Times New Roman"/>
          <w:sz w:val="24"/>
          <w:szCs w:val="24"/>
        </w:rPr>
        <w:t xml:space="preserve">Our intervention is designed to improve prediction accuracy under the general case of positively skewed expenses. However, </w:t>
      </w:r>
      <w:r w:rsidR="009D0949">
        <w:rPr>
          <w:rFonts w:ascii="Times New Roman" w:hAnsi="Times New Roman" w:cs="Times New Roman"/>
          <w:sz w:val="24"/>
          <w:szCs w:val="24"/>
        </w:rPr>
        <w:t xml:space="preserve">from a theoretical perspective, it is useful to consider what would happen if </w:t>
      </w:r>
      <w:r w:rsidR="00BA1632">
        <w:rPr>
          <w:rFonts w:ascii="Times New Roman" w:hAnsi="Times New Roman" w:cs="Times New Roman"/>
          <w:sz w:val="24"/>
          <w:szCs w:val="24"/>
        </w:rPr>
        <w:t xml:space="preserve">the distribution of expenses </w:t>
      </w:r>
      <w:r w:rsidR="00194924">
        <w:rPr>
          <w:rFonts w:ascii="Times New Roman" w:hAnsi="Times New Roman" w:cs="Times New Roman"/>
          <w:sz w:val="24"/>
          <w:szCs w:val="24"/>
        </w:rPr>
        <w:t xml:space="preserve">were </w:t>
      </w:r>
      <w:r w:rsidR="00BA1632">
        <w:rPr>
          <w:rFonts w:ascii="Times New Roman" w:hAnsi="Times New Roman" w:cs="Times New Roman"/>
          <w:sz w:val="24"/>
          <w:szCs w:val="24"/>
        </w:rPr>
        <w:t>manipulated</w:t>
      </w:r>
      <w:r w:rsidR="00194924">
        <w:rPr>
          <w:rFonts w:ascii="Times New Roman" w:hAnsi="Times New Roman" w:cs="Times New Roman"/>
          <w:sz w:val="24"/>
          <w:szCs w:val="24"/>
        </w:rPr>
        <w:t xml:space="preserve"> to be </w:t>
      </w:r>
      <w:r w:rsidR="00BA1632" w:rsidRPr="00822992">
        <w:rPr>
          <w:rFonts w:ascii="Times New Roman" w:hAnsi="Times New Roman" w:cs="Times New Roman"/>
          <w:i/>
          <w:iCs/>
          <w:sz w:val="24"/>
          <w:szCs w:val="24"/>
        </w:rPr>
        <w:t>normally</w:t>
      </w:r>
      <w:r w:rsidR="00BA1632">
        <w:rPr>
          <w:rFonts w:ascii="Times New Roman" w:hAnsi="Times New Roman" w:cs="Times New Roman"/>
          <w:sz w:val="24"/>
          <w:szCs w:val="24"/>
        </w:rPr>
        <w:t xml:space="preserve"> distributed</w:t>
      </w:r>
      <w:r w:rsidR="009D0949">
        <w:rPr>
          <w:rFonts w:ascii="Times New Roman" w:hAnsi="Times New Roman" w:cs="Times New Roman"/>
          <w:sz w:val="24"/>
          <w:szCs w:val="24"/>
        </w:rPr>
        <w:t xml:space="preserve"> rather than </w:t>
      </w:r>
      <w:r w:rsidR="009D0949" w:rsidRPr="003C6D5B">
        <w:rPr>
          <w:rFonts w:ascii="Times New Roman" w:hAnsi="Times New Roman" w:cs="Times New Roman"/>
          <w:sz w:val="24"/>
          <w:szCs w:val="24"/>
        </w:rPr>
        <w:t xml:space="preserve">positively </w:t>
      </w:r>
      <w:r w:rsidR="009D0949" w:rsidRPr="00822992">
        <w:rPr>
          <w:rFonts w:ascii="Times New Roman" w:hAnsi="Times New Roman" w:cs="Times New Roman"/>
          <w:i/>
          <w:iCs/>
          <w:sz w:val="24"/>
          <w:szCs w:val="24"/>
        </w:rPr>
        <w:t>skewed</w:t>
      </w:r>
      <w:r w:rsidR="009D0949">
        <w:rPr>
          <w:rFonts w:ascii="Times New Roman" w:hAnsi="Times New Roman" w:cs="Times New Roman"/>
          <w:sz w:val="24"/>
          <w:szCs w:val="24"/>
        </w:rPr>
        <w:t>.</w:t>
      </w:r>
      <w:r w:rsidR="00BA1632">
        <w:rPr>
          <w:rFonts w:ascii="Times New Roman" w:hAnsi="Times New Roman" w:cs="Times New Roman"/>
          <w:sz w:val="24"/>
          <w:szCs w:val="24"/>
        </w:rPr>
        <w:t xml:space="preserve"> All else equal, our theorizing suggests that a normal distribution of expense</w:t>
      </w:r>
      <w:r w:rsidR="001426A7">
        <w:rPr>
          <w:rFonts w:ascii="Times New Roman" w:hAnsi="Times New Roman" w:cs="Times New Roman"/>
          <w:sz w:val="24"/>
          <w:szCs w:val="24"/>
        </w:rPr>
        <w:t xml:space="preserve"> amounts</w:t>
      </w:r>
      <w:r w:rsidR="00BA1632">
        <w:rPr>
          <w:rFonts w:ascii="Times New Roman" w:hAnsi="Times New Roman" w:cs="Times New Roman"/>
          <w:sz w:val="24"/>
          <w:szCs w:val="24"/>
        </w:rPr>
        <w:t xml:space="preserve"> (e.g., with mean = median = mode = $200) should produce higher predictions than a positively skewed distribution (e.g., with mean and median = $200, but mode = $190). </w:t>
      </w:r>
      <w:r w:rsidR="009D0949">
        <w:rPr>
          <w:rFonts w:ascii="Times New Roman" w:hAnsi="Times New Roman" w:cs="Times New Roman"/>
          <w:sz w:val="24"/>
          <w:szCs w:val="24"/>
        </w:rPr>
        <w:t xml:space="preserve">We therefore </w:t>
      </w:r>
      <w:r w:rsidR="00FD21ED">
        <w:rPr>
          <w:rFonts w:ascii="Times New Roman" w:hAnsi="Times New Roman" w:cs="Times New Roman"/>
          <w:sz w:val="24"/>
          <w:szCs w:val="24"/>
        </w:rPr>
        <w:t xml:space="preserve">used </w:t>
      </w:r>
      <w:r w:rsidR="009D0949">
        <w:rPr>
          <w:rFonts w:ascii="Times New Roman" w:hAnsi="Times New Roman" w:cs="Times New Roman"/>
          <w:sz w:val="24"/>
          <w:szCs w:val="24"/>
        </w:rPr>
        <w:t xml:space="preserve">a lab paradigm to manipulate skew </w:t>
      </w:r>
      <w:r w:rsidR="00765FAF">
        <w:rPr>
          <w:rFonts w:ascii="Times New Roman" w:hAnsi="Times New Roman" w:cs="Times New Roman"/>
          <w:sz w:val="24"/>
          <w:szCs w:val="24"/>
        </w:rPr>
        <w:t>and</w:t>
      </w:r>
      <w:r w:rsidR="009D0949">
        <w:rPr>
          <w:rFonts w:ascii="Times New Roman" w:hAnsi="Times New Roman" w:cs="Times New Roman"/>
          <w:sz w:val="24"/>
          <w:szCs w:val="24"/>
        </w:rPr>
        <w:t xml:space="preserve"> test the hypothesi</w:t>
      </w:r>
      <w:r w:rsidR="00DC2223">
        <w:rPr>
          <w:rFonts w:ascii="Times New Roman" w:hAnsi="Times New Roman" w:cs="Times New Roman"/>
          <w:sz w:val="24"/>
          <w:szCs w:val="24"/>
        </w:rPr>
        <w:t>s</w:t>
      </w:r>
      <w:r w:rsidR="009D0949">
        <w:rPr>
          <w:rFonts w:ascii="Times New Roman" w:hAnsi="Times New Roman" w:cs="Times New Roman"/>
          <w:sz w:val="24"/>
          <w:szCs w:val="24"/>
        </w:rPr>
        <w:t xml:space="preserve"> that</w:t>
      </w:r>
      <w:r w:rsidR="00822992">
        <w:rPr>
          <w:rFonts w:ascii="Times New Roman" w:hAnsi="Times New Roman" w:cs="Times New Roman"/>
          <w:sz w:val="24"/>
          <w:szCs w:val="24"/>
        </w:rPr>
        <w:t xml:space="preserve"> </w:t>
      </w:r>
      <w:bookmarkStart w:id="18" w:name="_Hlk61299285"/>
      <w:r w:rsidR="00822992">
        <w:rPr>
          <w:rFonts w:ascii="Times New Roman" w:hAnsi="Times New Roman" w:cs="Times New Roman"/>
          <w:sz w:val="24"/>
          <w:szCs w:val="24"/>
        </w:rPr>
        <w:t>e</w:t>
      </w:r>
      <w:r w:rsidR="009D0949" w:rsidRPr="00347C4B">
        <w:rPr>
          <w:rFonts w:ascii="Times New Roman" w:hAnsi="Times New Roman" w:cs="Times New Roman"/>
          <w:sz w:val="24"/>
          <w:szCs w:val="24"/>
        </w:rPr>
        <w:t xml:space="preserve">xpense predictions </w:t>
      </w:r>
      <w:r w:rsidR="00822992">
        <w:rPr>
          <w:rFonts w:ascii="Times New Roman" w:hAnsi="Times New Roman" w:cs="Times New Roman"/>
          <w:sz w:val="24"/>
          <w:szCs w:val="24"/>
        </w:rPr>
        <w:t>are</w:t>
      </w:r>
      <w:r w:rsidR="009D0949" w:rsidRPr="00347C4B">
        <w:rPr>
          <w:rFonts w:ascii="Times New Roman" w:hAnsi="Times New Roman" w:cs="Times New Roman"/>
          <w:sz w:val="24"/>
          <w:szCs w:val="24"/>
        </w:rPr>
        <w:t xml:space="preserve"> </w:t>
      </w:r>
      <w:r w:rsidR="009D0949">
        <w:rPr>
          <w:rFonts w:ascii="Times New Roman" w:hAnsi="Times New Roman" w:cs="Times New Roman"/>
          <w:sz w:val="24"/>
          <w:szCs w:val="24"/>
        </w:rPr>
        <w:t xml:space="preserve">higher and closer to the mean </w:t>
      </w:r>
      <w:r w:rsidR="009D0949" w:rsidRPr="00347C4B">
        <w:rPr>
          <w:rFonts w:ascii="Times New Roman" w:hAnsi="Times New Roman" w:cs="Times New Roman"/>
          <w:sz w:val="24"/>
          <w:szCs w:val="24"/>
        </w:rPr>
        <w:t>when</w:t>
      </w:r>
      <w:r w:rsidR="00765FAF">
        <w:rPr>
          <w:rFonts w:ascii="Times New Roman" w:hAnsi="Times New Roman" w:cs="Times New Roman"/>
          <w:sz w:val="24"/>
          <w:szCs w:val="24"/>
        </w:rPr>
        <w:t xml:space="preserve"> </w:t>
      </w:r>
      <w:r w:rsidR="009D0949" w:rsidRPr="00347C4B">
        <w:rPr>
          <w:rFonts w:ascii="Times New Roman" w:hAnsi="Times New Roman" w:cs="Times New Roman"/>
          <w:sz w:val="24"/>
          <w:szCs w:val="24"/>
        </w:rPr>
        <w:t>the distribution of expense</w:t>
      </w:r>
      <w:r w:rsidR="007C4523">
        <w:rPr>
          <w:rFonts w:ascii="Times New Roman" w:hAnsi="Times New Roman" w:cs="Times New Roman"/>
          <w:sz w:val="24"/>
          <w:szCs w:val="24"/>
        </w:rPr>
        <w:t xml:space="preserve"> amounts</w:t>
      </w:r>
      <w:r w:rsidR="009D0949" w:rsidRPr="00347C4B">
        <w:rPr>
          <w:rFonts w:ascii="Times New Roman" w:hAnsi="Times New Roman" w:cs="Times New Roman"/>
          <w:sz w:val="24"/>
          <w:szCs w:val="24"/>
        </w:rPr>
        <w:t xml:space="preserve"> is normally distributed versus positively skewed</w:t>
      </w:r>
      <w:r w:rsidR="00765FAF">
        <w:rPr>
          <w:rFonts w:ascii="Times New Roman" w:hAnsi="Times New Roman" w:cs="Times New Roman"/>
          <w:sz w:val="24"/>
          <w:szCs w:val="24"/>
        </w:rPr>
        <w:t>, all else equal</w:t>
      </w:r>
      <w:r w:rsidR="00822992">
        <w:rPr>
          <w:rFonts w:ascii="Times New Roman" w:hAnsi="Times New Roman" w:cs="Times New Roman"/>
          <w:sz w:val="24"/>
          <w:szCs w:val="24"/>
        </w:rPr>
        <w:t xml:space="preserve"> (</w:t>
      </w:r>
      <w:r w:rsidR="00822992">
        <w:rPr>
          <w:rFonts w:ascii="Times New Roman" w:hAnsi="Times New Roman" w:cs="Times New Roman"/>
          <w:b/>
          <w:bCs/>
          <w:sz w:val="24"/>
          <w:szCs w:val="24"/>
        </w:rPr>
        <w:t>H3</w:t>
      </w:r>
      <w:r w:rsidR="001426A7">
        <w:rPr>
          <w:rFonts w:ascii="Times New Roman" w:hAnsi="Times New Roman" w:cs="Times New Roman"/>
          <w:b/>
          <w:bCs/>
          <w:sz w:val="24"/>
          <w:szCs w:val="24"/>
        </w:rPr>
        <w:t>a</w:t>
      </w:r>
      <w:r w:rsidR="00822992">
        <w:rPr>
          <w:rFonts w:ascii="Times New Roman" w:hAnsi="Times New Roman" w:cs="Times New Roman"/>
          <w:sz w:val="24"/>
          <w:szCs w:val="24"/>
        </w:rPr>
        <w:t>)</w:t>
      </w:r>
      <w:r w:rsidR="009D0949" w:rsidRPr="00347C4B">
        <w:rPr>
          <w:rFonts w:ascii="Times New Roman" w:hAnsi="Times New Roman" w:cs="Times New Roman"/>
          <w:sz w:val="24"/>
          <w:szCs w:val="24"/>
        </w:rPr>
        <w:t xml:space="preserve">. </w:t>
      </w:r>
      <w:r w:rsidR="00A04A19">
        <w:rPr>
          <w:rFonts w:ascii="Times New Roman" w:hAnsi="Times New Roman" w:cs="Times New Roman"/>
          <w:sz w:val="24"/>
          <w:szCs w:val="24"/>
        </w:rPr>
        <w:t xml:space="preserve">Likewise, in a pre-registered field study, we test the hypothesis that expense prediction is more accurate in an expense category (groceries) with lower skew than </w:t>
      </w:r>
      <w:r w:rsidR="009E50B1">
        <w:rPr>
          <w:rFonts w:ascii="Times New Roman" w:hAnsi="Times New Roman" w:cs="Times New Roman"/>
          <w:sz w:val="24"/>
          <w:szCs w:val="24"/>
        </w:rPr>
        <w:t>in a</w:t>
      </w:r>
      <w:r w:rsidR="00FD21ED">
        <w:rPr>
          <w:rFonts w:ascii="Times New Roman" w:hAnsi="Times New Roman" w:cs="Times New Roman"/>
          <w:sz w:val="24"/>
          <w:szCs w:val="24"/>
        </w:rPr>
        <w:t xml:space="preserve"> </w:t>
      </w:r>
      <w:r w:rsidR="00A04A19">
        <w:rPr>
          <w:rFonts w:ascii="Times New Roman" w:hAnsi="Times New Roman" w:cs="Times New Roman"/>
          <w:sz w:val="24"/>
          <w:szCs w:val="24"/>
        </w:rPr>
        <w:t>category (online shopping) with higher skew (</w:t>
      </w:r>
      <w:r w:rsidR="001426A7" w:rsidRPr="00C9005F">
        <w:rPr>
          <w:rFonts w:ascii="Times New Roman" w:hAnsi="Times New Roman" w:cs="Times New Roman"/>
          <w:b/>
          <w:bCs/>
          <w:sz w:val="24"/>
          <w:szCs w:val="24"/>
        </w:rPr>
        <w:t>H</w:t>
      </w:r>
      <w:r w:rsidR="001426A7">
        <w:rPr>
          <w:rFonts w:ascii="Times New Roman" w:hAnsi="Times New Roman" w:cs="Times New Roman"/>
          <w:b/>
          <w:bCs/>
          <w:sz w:val="24"/>
          <w:szCs w:val="24"/>
        </w:rPr>
        <w:t>3b</w:t>
      </w:r>
      <w:r w:rsidR="00A04A19">
        <w:rPr>
          <w:rFonts w:ascii="Times New Roman" w:hAnsi="Times New Roman" w:cs="Times New Roman"/>
          <w:sz w:val="24"/>
          <w:szCs w:val="24"/>
        </w:rPr>
        <w:t xml:space="preserve">). Thus, our theory predicts </w:t>
      </w:r>
      <w:r w:rsidR="00766DA3" w:rsidRPr="00C9005F">
        <w:rPr>
          <w:rFonts w:ascii="Times New Roman" w:hAnsi="Times New Roman" w:cs="Times New Roman"/>
          <w:i/>
          <w:iCs/>
          <w:sz w:val="24"/>
          <w:szCs w:val="24"/>
        </w:rPr>
        <w:t>when</w:t>
      </w:r>
      <w:r w:rsidR="00766DA3">
        <w:rPr>
          <w:rFonts w:ascii="Times New Roman" w:hAnsi="Times New Roman" w:cs="Times New Roman"/>
          <w:sz w:val="24"/>
          <w:szCs w:val="24"/>
        </w:rPr>
        <w:t xml:space="preserve"> consumers will show more</w:t>
      </w:r>
      <w:r w:rsidR="00077764">
        <w:rPr>
          <w:rFonts w:ascii="Times New Roman" w:hAnsi="Times New Roman" w:cs="Times New Roman"/>
          <w:sz w:val="24"/>
          <w:szCs w:val="24"/>
        </w:rPr>
        <w:t xml:space="preserve"> or less</w:t>
      </w:r>
      <w:r w:rsidR="00766DA3">
        <w:rPr>
          <w:rFonts w:ascii="Times New Roman" w:hAnsi="Times New Roman" w:cs="Times New Roman"/>
          <w:sz w:val="24"/>
          <w:szCs w:val="24"/>
        </w:rPr>
        <w:t xml:space="preserve"> bias in their predictions. </w:t>
      </w:r>
    </w:p>
    <w:p w14:paraId="371E14F4" w14:textId="608A95D7" w:rsidR="00C04F3F" w:rsidRDefault="001426A7" w:rsidP="00822992">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Our theorizing also implies that skewness should moderate the effectiveness of the atypical intervention vs control. </w:t>
      </w:r>
      <w:r w:rsidR="006C6EAF">
        <w:rPr>
          <w:rFonts w:ascii="Times New Roman" w:hAnsi="Times New Roman" w:cs="Times New Roman"/>
          <w:sz w:val="24"/>
          <w:szCs w:val="24"/>
        </w:rPr>
        <w:t xml:space="preserve">When expenses are positively skewed, thinking of reasons why </w:t>
      </w:r>
      <w:r w:rsidR="00216B48">
        <w:rPr>
          <w:rFonts w:ascii="Times New Roman" w:hAnsi="Times New Roman" w:cs="Times New Roman"/>
          <w:sz w:val="24"/>
          <w:szCs w:val="24"/>
        </w:rPr>
        <w:t>they</w:t>
      </w:r>
      <w:r w:rsidR="006C6EAF">
        <w:rPr>
          <w:rFonts w:ascii="Times New Roman" w:hAnsi="Times New Roman" w:cs="Times New Roman"/>
          <w:sz w:val="24"/>
          <w:szCs w:val="24"/>
        </w:rPr>
        <w:t xml:space="preserve"> will be different than usual means thinking of individual expenses that make total </w:t>
      </w:r>
      <w:r w:rsidR="00FD21ED">
        <w:rPr>
          <w:rFonts w:ascii="Times New Roman" w:hAnsi="Times New Roman" w:cs="Times New Roman"/>
          <w:sz w:val="24"/>
          <w:szCs w:val="24"/>
        </w:rPr>
        <w:t xml:space="preserve">weekly </w:t>
      </w:r>
      <w:r w:rsidR="006C6EAF">
        <w:rPr>
          <w:rFonts w:ascii="Times New Roman" w:hAnsi="Times New Roman" w:cs="Times New Roman"/>
          <w:sz w:val="24"/>
          <w:szCs w:val="24"/>
        </w:rPr>
        <w:t xml:space="preserve">spending higher than usual. </w:t>
      </w:r>
      <w:r w:rsidR="00BC6BC7">
        <w:rPr>
          <w:rFonts w:ascii="Times New Roman" w:hAnsi="Times New Roman" w:cs="Times New Roman"/>
          <w:sz w:val="24"/>
          <w:szCs w:val="24"/>
        </w:rPr>
        <w:t>But</w:t>
      </w:r>
      <w:r w:rsidR="006C6EAF">
        <w:rPr>
          <w:rFonts w:ascii="Times New Roman" w:hAnsi="Times New Roman" w:cs="Times New Roman"/>
          <w:sz w:val="24"/>
          <w:szCs w:val="24"/>
        </w:rPr>
        <w:t xml:space="preserve">, </w:t>
      </w:r>
      <w:r w:rsidR="006C6EAF">
        <w:rPr>
          <w:rFonts w:ascii="Times New Roman" w:hAnsi="Times New Roman" w:cs="Times New Roman"/>
          <w:sz w:val="24"/>
          <w:szCs w:val="24"/>
          <w:lang w:val="en-CA"/>
        </w:rPr>
        <w:t>when expenses are more normally distributed</w:t>
      </w:r>
      <w:r w:rsidR="00BC6BC7">
        <w:rPr>
          <w:rFonts w:ascii="Times New Roman" w:hAnsi="Times New Roman" w:cs="Times New Roman"/>
          <w:sz w:val="24"/>
          <w:szCs w:val="24"/>
          <w:lang w:val="en-CA"/>
        </w:rPr>
        <w:t xml:space="preserve">, </w:t>
      </w:r>
      <w:r w:rsidR="006C6EAF">
        <w:rPr>
          <w:rFonts w:ascii="Times New Roman" w:hAnsi="Times New Roman" w:cs="Times New Roman"/>
          <w:sz w:val="24"/>
          <w:szCs w:val="24"/>
          <w:lang w:val="en-CA"/>
        </w:rPr>
        <w:t>“different than usual” means “</w:t>
      </w:r>
      <w:r w:rsidR="006C6EAF" w:rsidRPr="00D87E31">
        <w:rPr>
          <w:rFonts w:ascii="Times New Roman" w:hAnsi="Times New Roman"/>
          <w:i/>
          <w:sz w:val="24"/>
          <w:lang w:val="en-CA"/>
        </w:rPr>
        <w:t>higher</w:t>
      </w:r>
      <w:r w:rsidR="006C6EAF">
        <w:rPr>
          <w:rFonts w:ascii="Times New Roman" w:hAnsi="Times New Roman"/>
          <w:iCs/>
          <w:sz w:val="24"/>
          <w:lang w:val="en-CA"/>
        </w:rPr>
        <w:t xml:space="preserve"> than usual” (e.g., an anniversary dinner on date night with your spouse)</w:t>
      </w:r>
      <w:r w:rsidR="006C6EAF" w:rsidRPr="00D87E31">
        <w:rPr>
          <w:rFonts w:ascii="Times New Roman" w:hAnsi="Times New Roman"/>
          <w:i/>
          <w:sz w:val="24"/>
          <w:lang w:val="en-CA"/>
        </w:rPr>
        <w:t xml:space="preserve"> </w:t>
      </w:r>
      <w:r w:rsidR="006C6EAF" w:rsidRPr="00044D75">
        <w:rPr>
          <w:rFonts w:ascii="Times New Roman" w:hAnsi="Times New Roman"/>
          <w:iCs/>
          <w:sz w:val="24"/>
          <w:lang w:val="en-CA"/>
        </w:rPr>
        <w:t>or</w:t>
      </w:r>
      <w:r w:rsidR="006C6EAF" w:rsidRPr="00D87E31">
        <w:rPr>
          <w:rFonts w:ascii="Times New Roman" w:hAnsi="Times New Roman"/>
          <w:i/>
          <w:sz w:val="24"/>
          <w:lang w:val="en-CA"/>
        </w:rPr>
        <w:t xml:space="preserve"> </w:t>
      </w:r>
      <w:r w:rsidR="006C6EAF">
        <w:rPr>
          <w:rFonts w:ascii="Times New Roman" w:hAnsi="Times New Roman"/>
          <w:iCs/>
          <w:sz w:val="24"/>
          <w:lang w:val="en-CA"/>
        </w:rPr>
        <w:t>“</w:t>
      </w:r>
      <w:r w:rsidR="006C6EAF" w:rsidRPr="00D87E31">
        <w:rPr>
          <w:rFonts w:ascii="Times New Roman" w:hAnsi="Times New Roman"/>
          <w:i/>
          <w:sz w:val="24"/>
          <w:lang w:val="en-CA"/>
        </w:rPr>
        <w:t>lower</w:t>
      </w:r>
      <w:r w:rsidR="006C6EAF">
        <w:rPr>
          <w:rFonts w:ascii="Times New Roman" w:hAnsi="Times New Roman" w:cs="Times New Roman"/>
          <w:sz w:val="24"/>
          <w:szCs w:val="24"/>
          <w:lang w:val="en-CA"/>
        </w:rPr>
        <w:t xml:space="preserve"> than usual” (e.g., missing date night with your spouse because </w:t>
      </w:r>
      <w:r w:rsidR="00BC6BC7">
        <w:rPr>
          <w:rFonts w:ascii="Times New Roman" w:hAnsi="Times New Roman" w:cs="Times New Roman"/>
          <w:sz w:val="24"/>
          <w:szCs w:val="24"/>
          <w:lang w:val="en-CA"/>
        </w:rPr>
        <w:t>you</w:t>
      </w:r>
      <w:r w:rsidR="006C6EAF">
        <w:rPr>
          <w:rFonts w:ascii="Times New Roman" w:hAnsi="Times New Roman" w:cs="Times New Roman"/>
          <w:sz w:val="24"/>
          <w:szCs w:val="24"/>
          <w:lang w:val="en-CA"/>
        </w:rPr>
        <w:t xml:space="preserve"> get sick) with equal probability. We therefore hypothesize that the </w:t>
      </w:r>
      <w:r w:rsidR="00FD21ED">
        <w:rPr>
          <w:rFonts w:ascii="Times New Roman" w:hAnsi="Times New Roman" w:cs="Times New Roman"/>
          <w:sz w:val="24"/>
          <w:szCs w:val="24"/>
          <w:lang w:val="en-CA"/>
        </w:rPr>
        <w:t xml:space="preserve">atypical </w:t>
      </w:r>
      <w:r w:rsidR="006C6EAF">
        <w:rPr>
          <w:rFonts w:ascii="Times New Roman" w:hAnsi="Times New Roman" w:cs="Times New Roman"/>
          <w:sz w:val="24"/>
          <w:szCs w:val="24"/>
          <w:lang w:val="en-CA"/>
        </w:rPr>
        <w:t xml:space="preserve">intervention increases predictions </w:t>
      </w:r>
      <w:r w:rsidR="00F018BC">
        <w:rPr>
          <w:rFonts w:ascii="Times New Roman" w:hAnsi="Times New Roman" w:cs="Times New Roman"/>
          <w:sz w:val="24"/>
          <w:szCs w:val="24"/>
          <w:lang w:val="en-CA"/>
        </w:rPr>
        <w:t xml:space="preserve">(vs control) </w:t>
      </w:r>
      <w:r w:rsidR="006C6EAF">
        <w:rPr>
          <w:rFonts w:ascii="Times New Roman" w:hAnsi="Times New Roman" w:cs="Times New Roman"/>
          <w:sz w:val="24"/>
          <w:szCs w:val="24"/>
          <w:lang w:val="en-CA"/>
        </w:rPr>
        <w:t xml:space="preserve">in expense categories with relatively strong positive skew (e.g., online shopping) more than in categories with relatively </w:t>
      </w:r>
      <w:r w:rsidR="00216B48">
        <w:rPr>
          <w:rFonts w:ascii="Times New Roman" w:hAnsi="Times New Roman" w:cs="Times New Roman"/>
          <w:sz w:val="24"/>
          <w:szCs w:val="24"/>
          <w:lang w:val="en-CA"/>
        </w:rPr>
        <w:t>moderate</w:t>
      </w:r>
      <w:r w:rsidR="006C6EAF">
        <w:rPr>
          <w:rFonts w:ascii="Times New Roman" w:hAnsi="Times New Roman" w:cs="Times New Roman"/>
          <w:sz w:val="24"/>
          <w:szCs w:val="24"/>
          <w:lang w:val="en-CA"/>
        </w:rPr>
        <w:t xml:space="preserve"> positive skew (e.g., grocery shopping) (</w:t>
      </w:r>
      <w:r w:rsidR="006C6EAF" w:rsidRPr="006C6EAF">
        <w:rPr>
          <w:rFonts w:ascii="Times New Roman" w:hAnsi="Times New Roman" w:cs="Times New Roman"/>
          <w:b/>
          <w:bCs/>
          <w:sz w:val="24"/>
          <w:szCs w:val="24"/>
          <w:lang w:val="en-CA"/>
        </w:rPr>
        <w:t>H4</w:t>
      </w:r>
      <w:r w:rsidR="006C6EAF">
        <w:rPr>
          <w:rFonts w:ascii="Times New Roman" w:hAnsi="Times New Roman" w:cs="Times New Roman"/>
          <w:sz w:val="24"/>
          <w:szCs w:val="24"/>
          <w:lang w:val="en-CA"/>
        </w:rPr>
        <w:t>).</w:t>
      </w:r>
    </w:p>
    <w:p w14:paraId="6F365F30" w14:textId="77777777" w:rsidR="00D775FC" w:rsidRPr="009E3106" w:rsidRDefault="00D775FC" w:rsidP="00822992">
      <w:pPr>
        <w:spacing w:after="0" w:line="480" w:lineRule="auto"/>
        <w:rPr>
          <w:rFonts w:ascii="Times New Roman" w:hAnsi="Times New Roman" w:cs="Times New Roman"/>
          <w:sz w:val="16"/>
          <w:szCs w:val="16"/>
        </w:rPr>
      </w:pPr>
    </w:p>
    <w:bookmarkEnd w:id="18"/>
    <w:p w14:paraId="2C1603C8" w14:textId="39E24248" w:rsidR="006C6EAF" w:rsidRDefault="0040235C" w:rsidP="00F4305A">
      <w:pPr>
        <w:keepNext/>
        <w:spacing w:after="0" w:line="480" w:lineRule="auto"/>
        <w:jc w:val="center"/>
        <w:rPr>
          <w:rFonts w:ascii="Times New Roman" w:hAnsi="Times New Roman" w:cs="Times New Roman"/>
          <w:i/>
          <w:iCs/>
          <w:sz w:val="24"/>
          <w:szCs w:val="24"/>
        </w:rPr>
      </w:pPr>
      <w:r w:rsidRPr="00424F08">
        <w:rPr>
          <w:rFonts w:ascii="Times New Roman" w:hAnsi="Times New Roman" w:cs="Times New Roman"/>
          <w:i/>
          <w:iCs/>
          <w:sz w:val="24"/>
          <w:szCs w:val="24"/>
        </w:rPr>
        <w:lastRenderedPageBreak/>
        <w:t>OVERVIEW OF STUDIES</w:t>
      </w:r>
    </w:p>
    <w:p w14:paraId="38159587" w14:textId="77777777" w:rsidR="006E5F1D" w:rsidRPr="00BC6BC7" w:rsidRDefault="006E5F1D" w:rsidP="00F4305A">
      <w:pPr>
        <w:keepNext/>
        <w:spacing w:after="0" w:line="480" w:lineRule="auto"/>
        <w:jc w:val="center"/>
        <w:rPr>
          <w:rFonts w:ascii="Times New Roman" w:hAnsi="Times New Roman" w:cs="Times New Roman"/>
          <w:sz w:val="16"/>
          <w:szCs w:val="16"/>
        </w:rPr>
      </w:pPr>
    </w:p>
    <w:p w14:paraId="74DD3DE1" w14:textId="7F2E8414" w:rsidR="00483244" w:rsidRPr="00424F08" w:rsidRDefault="00B239DF" w:rsidP="00483244">
      <w:pPr>
        <w:spacing w:after="0" w:line="480" w:lineRule="auto"/>
        <w:rPr>
          <w:rFonts w:ascii="Times New Roman" w:hAnsi="Times New Roman" w:cs="Times New Roman"/>
          <w:sz w:val="24"/>
          <w:szCs w:val="24"/>
        </w:rPr>
      </w:pPr>
      <w:r w:rsidRPr="00424F08">
        <w:rPr>
          <w:rFonts w:ascii="Times New Roman" w:hAnsi="Times New Roman" w:cs="Times New Roman"/>
          <w:sz w:val="24"/>
          <w:szCs w:val="24"/>
        </w:rPr>
        <w:tab/>
      </w:r>
      <w:r w:rsidR="008558DC" w:rsidRPr="00424F08">
        <w:rPr>
          <w:rFonts w:ascii="Times New Roman" w:hAnsi="Times New Roman" w:cs="Times New Roman"/>
          <w:sz w:val="24"/>
          <w:szCs w:val="24"/>
        </w:rPr>
        <w:t>Study 1</w:t>
      </w:r>
      <w:r w:rsidR="001C5CF4">
        <w:rPr>
          <w:rFonts w:ascii="Times New Roman" w:hAnsi="Times New Roman" w:cs="Times New Roman"/>
          <w:sz w:val="24"/>
          <w:szCs w:val="24"/>
        </w:rPr>
        <w:t xml:space="preserve"> examines the </w:t>
      </w:r>
      <w:r w:rsidR="00837213">
        <w:rPr>
          <w:rFonts w:ascii="Times New Roman" w:hAnsi="Times New Roman" w:cs="Times New Roman"/>
          <w:sz w:val="24"/>
          <w:szCs w:val="24"/>
        </w:rPr>
        <w:t xml:space="preserve">magnitude, persistence, and prevalence of the </w:t>
      </w:r>
      <w:r w:rsidR="001C5CF4">
        <w:rPr>
          <w:rFonts w:ascii="Times New Roman" w:hAnsi="Times New Roman" w:cs="Times New Roman"/>
          <w:sz w:val="24"/>
          <w:szCs w:val="24"/>
        </w:rPr>
        <w:t>expense prediction bias and</w:t>
      </w:r>
      <w:r w:rsidR="008558DC" w:rsidRPr="00424F08">
        <w:rPr>
          <w:rFonts w:ascii="Times New Roman" w:hAnsi="Times New Roman" w:cs="Times New Roman"/>
          <w:sz w:val="24"/>
          <w:szCs w:val="24"/>
        </w:rPr>
        <w:t xml:space="preserve"> </w:t>
      </w:r>
      <w:r w:rsidR="00C70099">
        <w:rPr>
          <w:rFonts w:ascii="Times New Roman" w:hAnsi="Times New Roman" w:cs="Times New Roman"/>
          <w:sz w:val="24"/>
          <w:szCs w:val="24"/>
        </w:rPr>
        <w:t>test</w:t>
      </w:r>
      <w:r w:rsidR="00B648B3">
        <w:rPr>
          <w:rFonts w:ascii="Times New Roman" w:hAnsi="Times New Roman" w:cs="Times New Roman"/>
          <w:sz w:val="24"/>
          <w:szCs w:val="24"/>
        </w:rPr>
        <w:t>s</w:t>
      </w:r>
      <w:r w:rsidR="008558DC" w:rsidRPr="00424F08">
        <w:rPr>
          <w:rFonts w:ascii="Times New Roman" w:hAnsi="Times New Roman" w:cs="Times New Roman"/>
          <w:sz w:val="24"/>
          <w:szCs w:val="24"/>
        </w:rPr>
        <w:t xml:space="preserve"> </w:t>
      </w:r>
      <w:r w:rsidR="00B648B3">
        <w:rPr>
          <w:rFonts w:ascii="Times New Roman" w:hAnsi="Times New Roman" w:cs="Times New Roman"/>
          <w:sz w:val="24"/>
          <w:szCs w:val="24"/>
        </w:rPr>
        <w:t>H1–</w:t>
      </w:r>
      <w:r w:rsidR="000174AB" w:rsidRPr="00424F08">
        <w:rPr>
          <w:rFonts w:ascii="Times New Roman" w:hAnsi="Times New Roman" w:cs="Times New Roman"/>
          <w:sz w:val="24"/>
          <w:szCs w:val="24"/>
        </w:rPr>
        <w:t>H</w:t>
      </w:r>
      <w:r w:rsidR="00C70099">
        <w:rPr>
          <w:rFonts w:ascii="Times New Roman" w:hAnsi="Times New Roman" w:cs="Times New Roman"/>
          <w:sz w:val="24"/>
          <w:szCs w:val="24"/>
        </w:rPr>
        <w:t>2</w:t>
      </w:r>
      <w:r w:rsidR="000174AB" w:rsidRPr="00424F08">
        <w:rPr>
          <w:rFonts w:ascii="Times New Roman" w:hAnsi="Times New Roman" w:cs="Times New Roman"/>
          <w:sz w:val="24"/>
          <w:szCs w:val="24"/>
        </w:rPr>
        <w:t xml:space="preserve"> </w:t>
      </w:r>
      <w:r w:rsidR="008558DC" w:rsidRPr="00424F08">
        <w:rPr>
          <w:rFonts w:ascii="Times New Roman" w:hAnsi="Times New Roman" w:cs="Times New Roman"/>
          <w:sz w:val="24"/>
          <w:szCs w:val="24"/>
        </w:rPr>
        <w:t>in a repeated-measures longitudinal field study</w:t>
      </w:r>
      <w:r w:rsidR="00D775FC">
        <w:rPr>
          <w:rFonts w:ascii="Times New Roman" w:hAnsi="Times New Roman" w:cs="Times New Roman"/>
          <w:sz w:val="24"/>
          <w:szCs w:val="24"/>
        </w:rPr>
        <w:t>.</w:t>
      </w:r>
      <w:r w:rsidR="005D61B8">
        <w:rPr>
          <w:rFonts w:ascii="Times New Roman" w:hAnsi="Times New Roman" w:cs="Times New Roman"/>
          <w:sz w:val="24"/>
          <w:szCs w:val="24"/>
        </w:rPr>
        <w:t xml:space="preserve"> </w:t>
      </w:r>
      <w:r w:rsidR="00C70099">
        <w:rPr>
          <w:rFonts w:ascii="Times New Roman" w:hAnsi="Times New Roman" w:cs="Times New Roman"/>
          <w:sz w:val="24"/>
          <w:szCs w:val="24"/>
        </w:rPr>
        <w:t>Study 1 also examin</w:t>
      </w:r>
      <w:r w:rsidR="00B648B3">
        <w:rPr>
          <w:rFonts w:ascii="Times New Roman" w:hAnsi="Times New Roman" w:cs="Times New Roman"/>
          <w:sz w:val="24"/>
          <w:szCs w:val="24"/>
        </w:rPr>
        <w:t>es</w:t>
      </w:r>
      <w:r w:rsidR="00C70099">
        <w:rPr>
          <w:rFonts w:ascii="Times New Roman" w:hAnsi="Times New Roman" w:cs="Times New Roman"/>
          <w:sz w:val="24"/>
          <w:szCs w:val="24"/>
        </w:rPr>
        <w:t xml:space="preserve"> the association between expense prediction bias and several theoretically relevant individual differences, including </w:t>
      </w:r>
      <w:r w:rsidR="00392A79">
        <w:rPr>
          <w:rFonts w:ascii="Times New Roman" w:hAnsi="Times New Roman" w:cs="Times New Roman"/>
          <w:sz w:val="24"/>
          <w:szCs w:val="24"/>
        </w:rPr>
        <w:t xml:space="preserve">prediction confidence, </w:t>
      </w:r>
      <w:r w:rsidR="00B648B3">
        <w:rPr>
          <w:rFonts w:ascii="Times New Roman" w:hAnsi="Times New Roman" w:cs="Times New Roman"/>
          <w:sz w:val="24"/>
          <w:szCs w:val="24"/>
        </w:rPr>
        <w:t xml:space="preserve">savings goals, </w:t>
      </w:r>
      <w:r w:rsidR="00392A79">
        <w:rPr>
          <w:rFonts w:ascii="Times New Roman" w:hAnsi="Times New Roman" w:cs="Times New Roman"/>
          <w:sz w:val="24"/>
          <w:szCs w:val="24"/>
        </w:rPr>
        <w:t>and trait optimism</w:t>
      </w:r>
      <w:r w:rsidR="00D775FC">
        <w:rPr>
          <w:rFonts w:ascii="Times New Roman" w:hAnsi="Times New Roman" w:cs="Times New Roman"/>
          <w:sz w:val="24"/>
          <w:szCs w:val="24"/>
        </w:rPr>
        <w:t>.</w:t>
      </w:r>
      <w:r w:rsidR="00392A79">
        <w:rPr>
          <w:rFonts w:ascii="Times New Roman" w:hAnsi="Times New Roman" w:cs="Times New Roman"/>
          <w:sz w:val="24"/>
          <w:szCs w:val="24"/>
        </w:rPr>
        <w:t xml:space="preserve"> </w:t>
      </w:r>
      <w:r w:rsidR="008558DC" w:rsidRPr="00424F08">
        <w:rPr>
          <w:rFonts w:ascii="Times New Roman" w:hAnsi="Times New Roman" w:cs="Times New Roman"/>
          <w:sz w:val="24"/>
          <w:szCs w:val="24"/>
        </w:rPr>
        <w:t>Stud</w:t>
      </w:r>
      <w:r w:rsidR="000174AB">
        <w:rPr>
          <w:rFonts w:ascii="Times New Roman" w:hAnsi="Times New Roman" w:cs="Times New Roman"/>
          <w:sz w:val="24"/>
          <w:szCs w:val="24"/>
        </w:rPr>
        <w:t>y</w:t>
      </w:r>
      <w:r w:rsidR="008558DC" w:rsidRPr="00424F08">
        <w:rPr>
          <w:rFonts w:ascii="Times New Roman" w:hAnsi="Times New Roman" w:cs="Times New Roman"/>
          <w:sz w:val="24"/>
          <w:szCs w:val="24"/>
        </w:rPr>
        <w:t xml:space="preserve"> 2 replicate</w:t>
      </w:r>
      <w:r w:rsidR="000174AB">
        <w:rPr>
          <w:rFonts w:ascii="Times New Roman" w:hAnsi="Times New Roman" w:cs="Times New Roman"/>
          <w:sz w:val="24"/>
          <w:szCs w:val="24"/>
        </w:rPr>
        <w:t>s</w:t>
      </w:r>
      <w:r w:rsidR="008558DC" w:rsidRPr="00424F08">
        <w:rPr>
          <w:rFonts w:ascii="Times New Roman" w:hAnsi="Times New Roman" w:cs="Times New Roman"/>
          <w:sz w:val="24"/>
          <w:szCs w:val="24"/>
        </w:rPr>
        <w:t xml:space="preserve"> and extend</w:t>
      </w:r>
      <w:r w:rsidR="000174AB">
        <w:rPr>
          <w:rFonts w:ascii="Times New Roman" w:hAnsi="Times New Roman" w:cs="Times New Roman"/>
          <w:sz w:val="24"/>
          <w:szCs w:val="24"/>
        </w:rPr>
        <w:t>s</w:t>
      </w:r>
      <w:r w:rsidR="008558DC" w:rsidRPr="00424F08">
        <w:rPr>
          <w:rFonts w:ascii="Times New Roman" w:hAnsi="Times New Roman" w:cs="Times New Roman"/>
          <w:sz w:val="24"/>
          <w:szCs w:val="24"/>
        </w:rPr>
        <w:t xml:space="preserve"> Study 1 </w:t>
      </w:r>
      <w:r w:rsidR="00392A79">
        <w:rPr>
          <w:rFonts w:ascii="Times New Roman" w:hAnsi="Times New Roman" w:cs="Times New Roman"/>
          <w:sz w:val="24"/>
          <w:szCs w:val="24"/>
        </w:rPr>
        <w:t>by testing H1</w:t>
      </w:r>
      <w:r w:rsidR="00B648B3">
        <w:rPr>
          <w:rFonts w:ascii="Times New Roman" w:hAnsi="Times New Roman" w:cs="Times New Roman"/>
          <w:sz w:val="24"/>
          <w:szCs w:val="24"/>
        </w:rPr>
        <w:t>–</w:t>
      </w:r>
      <w:r w:rsidR="00392A79">
        <w:rPr>
          <w:rFonts w:ascii="Times New Roman" w:hAnsi="Times New Roman" w:cs="Times New Roman"/>
          <w:sz w:val="24"/>
          <w:szCs w:val="24"/>
        </w:rPr>
        <w:t xml:space="preserve">H2 in a nationally representative sample of US </w:t>
      </w:r>
      <w:r w:rsidR="003007D0">
        <w:rPr>
          <w:rFonts w:ascii="Times New Roman" w:hAnsi="Times New Roman" w:cs="Times New Roman"/>
          <w:sz w:val="24"/>
          <w:szCs w:val="24"/>
        </w:rPr>
        <w:t>consumers</w:t>
      </w:r>
      <w:r w:rsidR="00392A79">
        <w:rPr>
          <w:rFonts w:ascii="Times New Roman" w:hAnsi="Times New Roman" w:cs="Times New Roman"/>
          <w:sz w:val="24"/>
          <w:szCs w:val="24"/>
        </w:rPr>
        <w:t xml:space="preserve"> and </w:t>
      </w:r>
      <w:r w:rsidR="008558DC" w:rsidRPr="00424F08">
        <w:rPr>
          <w:rFonts w:ascii="Times New Roman" w:hAnsi="Times New Roman" w:cs="Times New Roman"/>
          <w:sz w:val="24"/>
          <w:szCs w:val="24"/>
        </w:rPr>
        <w:t xml:space="preserve">demonstrating that </w:t>
      </w:r>
      <w:r w:rsidR="004E058E">
        <w:rPr>
          <w:rFonts w:ascii="Times New Roman" w:hAnsi="Times New Roman" w:cs="Times New Roman"/>
          <w:sz w:val="24"/>
          <w:szCs w:val="24"/>
        </w:rPr>
        <w:t>the atypical</w:t>
      </w:r>
      <w:r w:rsidR="004E058E" w:rsidRPr="00424F08">
        <w:rPr>
          <w:rFonts w:ascii="Times New Roman" w:hAnsi="Times New Roman" w:cs="Times New Roman"/>
          <w:sz w:val="24"/>
          <w:szCs w:val="24"/>
        </w:rPr>
        <w:t xml:space="preserve"> </w:t>
      </w:r>
      <w:r w:rsidR="008558DC" w:rsidRPr="00424F08">
        <w:rPr>
          <w:rFonts w:ascii="Times New Roman" w:hAnsi="Times New Roman" w:cs="Times New Roman"/>
          <w:sz w:val="24"/>
          <w:szCs w:val="24"/>
        </w:rPr>
        <w:t xml:space="preserve">intervention increases expense predictions by increasing the </w:t>
      </w:r>
      <w:r w:rsidR="005D61B8">
        <w:rPr>
          <w:rFonts w:ascii="Times New Roman" w:hAnsi="Times New Roman" w:cs="Times New Roman"/>
          <w:sz w:val="24"/>
          <w:szCs w:val="24"/>
        </w:rPr>
        <w:t xml:space="preserve">cognitive </w:t>
      </w:r>
      <w:r w:rsidR="008558DC" w:rsidRPr="00424F08">
        <w:rPr>
          <w:rFonts w:ascii="Times New Roman" w:hAnsi="Times New Roman" w:cs="Times New Roman"/>
          <w:sz w:val="24"/>
          <w:szCs w:val="24"/>
        </w:rPr>
        <w:t xml:space="preserve">accessibility of atypical expenses. </w:t>
      </w:r>
      <w:r w:rsidR="009B0368">
        <w:rPr>
          <w:rFonts w:ascii="Times New Roman" w:hAnsi="Times New Roman" w:cs="Times New Roman"/>
          <w:sz w:val="24"/>
          <w:szCs w:val="24"/>
        </w:rPr>
        <w:t xml:space="preserve">Study 3 examines the possibility that our intervention operates by increasing the </w:t>
      </w:r>
      <w:proofErr w:type="spellStart"/>
      <w:r w:rsidR="009B0368">
        <w:rPr>
          <w:rFonts w:ascii="Times New Roman" w:hAnsi="Times New Roman" w:cs="Times New Roman"/>
          <w:sz w:val="24"/>
          <w:szCs w:val="24"/>
        </w:rPr>
        <w:t>diagnosticity</w:t>
      </w:r>
      <w:proofErr w:type="spellEnd"/>
      <w:r w:rsidR="009B0368">
        <w:rPr>
          <w:rFonts w:ascii="Times New Roman" w:hAnsi="Times New Roman" w:cs="Times New Roman"/>
          <w:sz w:val="24"/>
          <w:szCs w:val="24"/>
        </w:rPr>
        <w:t xml:space="preserve"> of atypical expenses in addition to (or rather than) their accessibility</w:t>
      </w:r>
      <w:r w:rsidR="0019353E">
        <w:rPr>
          <w:rFonts w:ascii="Times New Roman" w:hAnsi="Times New Roman" w:cs="Times New Roman"/>
          <w:sz w:val="24"/>
          <w:szCs w:val="24"/>
        </w:rPr>
        <w:t xml:space="preserve"> </w:t>
      </w:r>
      <w:r w:rsidR="003007D0">
        <w:rPr>
          <w:rFonts w:ascii="Times New Roman" w:hAnsi="Times New Roman" w:cs="Times New Roman"/>
          <w:sz w:val="24"/>
          <w:szCs w:val="24"/>
        </w:rPr>
        <w:t>(</w:t>
      </w:r>
      <w:proofErr w:type="spellStart"/>
      <w:r w:rsidR="0019353E">
        <w:rPr>
          <w:rFonts w:ascii="Times New Roman" w:hAnsi="Times New Roman" w:cs="Times New Roman"/>
          <w:sz w:val="24"/>
          <w:szCs w:val="24"/>
        </w:rPr>
        <w:t>Tybout</w:t>
      </w:r>
      <w:proofErr w:type="spellEnd"/>
      <w:r w:rsidR="0019353E">
        <w:rPr>
          <w:rFonts w:ascii="Times New Roman" w:hAnsi="Times New Roman" w:cs="Times New Roman"/>
          <w:sz w:val="24"/>
          <w:szCs w:val="24"/>
        </w:rPr>
        <w:t xml:space="preserve"> et al. 2005)</w:t>
      </w:r>
      <w:r w:rsidR="009B0368">
        <w:rPr>
          <w:rFonts w:ascii="Times New Roman" w:hAnsi="Times New Roman" w:cs="Times New Roman"/>
          <w:sz w:val="24"/>
          <w:szCs w:val="24"/>
        </w:rPr>
        <w:t xml:space="preserve">. </w:t>
      </w:r>
      <w:r w:rsidR="00896F7A">
        <w:rPr>
          <w:rFonts w:ascii="Times New Roman" w:hAnsi="Times New Roman" w:cs="Times New Roman"/>
          <w:sz w:val="24"/>
          <w:szCs w:val="24"/>
        </w:rPr>
        <w:t xml:space="preserve">Taken together, the results of Studies 2 and 3 indicate that the </w:t>
      </w:r>
      <w:r w:rsidR="003007D0">
        <w:rPr>
          <w:rFonts w:ascii="Times New Roman" w:hAnsi="Times New Roman" w:cs="Times New Roman"/>
          <w:sz w:val="24"/>
          <w:szCs w:val="24"/>
        </w:rPr>
        <w:t xml:space="preserve">atypical </w:t>
      </w:r>
      <w:r w:rsidR="00896F7A">
        <w:rPr>
          <w:rFonts w:ascii="Times New Roman" w:hAnsi="Times New Roman" w:cs="Times New Roman"/>
          <w:sz w:val="24"/>
          <w:szCs w:val="24"/>
        </w:rPr>
        <w:t xml:space="preserve">intervention affects predictions by increasing the accessibility of atypical expenses more than their </w:t>
      </w:r>
      <w:proofErr w:type="spellStart"/>
      <w:r w:rsidR="00896F7A">
        <w:rPr>
          <w:rFonts w:ascii="Times New Roman" w:hAnsi="Times New Roman" w:cs="Times New Roman"/>
          <w:sz w:val="24"/>
          <w:szCs w:val="24"/>
        </w:rPr>
        <w:t>diagnosticity</w:t>
      </w:r>
      <w:proofErr w:type="spellEnd"/>
      <w:r w:rsidR="008558DC" w:rsidRPr="00424F08">
        <w:rPr>
          <w:rFonts w:ascii="Times New Roman" w:hAnsi="Times New Roman" w:cs="Times New Roman"/>
          <w:sz w:val="24"/>
          <w:szCs w:val="24"/>
        </w:rPr>
        <w:t xml:space="preserve">. </w:t>
      </w:r>
      <w:r w:rsidR="00424F08" w:rsidRPr="00424F08">
        <w:rPr>
          <w:rFonts w:ascii="Times New Roman" w:hAnsi="Times New Roman" w:cs="Times New Roman"/>
          <w:sz w:val="24"/>
          <w:szCs w:val="24"/>
        </w:rPr>
        <w:t xml:space="preserve">Study </w:t>
      </w:r>
      <w:r w:rsidR="005D61B8">
        <w:rPr>
          <w:rFonts w:ascii="Times New Roman" w:hAnsi="Times New Roman" w:cs="Times New Roman"/>
          <w:sz w:val="24"/>
          <w:szCs w:val="24"/>
        </w:rPr>
        <w:t>4</w:t>
      </w:r>
      <w:r w:rsidR="005D61B8" w:rsidRPr="00424F08">
        <w:rPr>
          <w:rFonts w:ascii="Times New Roman" w:hAnsi="Times New Roman" w:cs="Times New Roman"/>
          <w:sz w:val="24"/>
          <w:szCs w:val="24"/>
        </w:rPr>
        <w:t xml:space="preserve"> </w:t>
      </w:r>
      <w:r w:rsidR="00392A79">
        <w:rPr>
          <w:rFonts w:ascii="Times New Roman" w:hAnsi="Times New Roman" w:cs="Times New Roman"/>
          <w:sz w:val="24"/>
          <w:szCs w:val="24"/>
        </w:rPr>
        <w:t>tests H3</w:t>
      </w:r>
      <w:r w:rsidR="007C11F8">
        <w:rPr>
          <w:rFonts w:ascii="Times New Roman" w:hAnsi="Times New Roman" w:cs="Times New Roman"/>
          <w:sz w:val="24"/>
          <w:szCs w:val="24"/>
        </w:rPr>
        <w:t>a</w:t>
      </w:r>
      <w:r w:rsidR="00392A79">
        <w:rPr>
          <w:rFonts w:ascii="Times New Roman" w:hAnsi="Times New Roman" w:cs="Times New Roman"/>
          <w:sz w:val="24"/>
          <w:szCs w:val="24"/>
        </w:rPr>
        <w:t xml:space="preserve"> by </w:t>
      </w:r>
      <w:r w:rsidR="005D61B8">
        <w:rPr>
          <w:rFonts w:ascii="Times New Roman" w:hAnsi="Times New Roman" w:cs="Times New Roman"/>
          <w:sz w:val="24"/>
          <w:szCs w:val="24"/>
        </w:rPr>
        <w:t xml:space="preserve">experimentally </w:t>
      </w:r>
      <w:r w:rsidR="00424F08" w:rsidRPr="00424F08">
        <w:rPr>
          <w:rFonts w:ascii="Times New Roman" w:hAnsi="Times New Roman" w:cs="Times New Roman"/>
          <w:sz w:val="24"/>
          <w:szCs w:val="24"/>
        </w:rPr>
        <w:t>manipulat</w:t>
      </w:r>
      <w:r w:rsidR="00392A79">
        <w:rPr>
          <w:rFonts w:ascii="Times New Roman" w:hAnsi="Times New Roman" w:cs="Times New Roman"/>
          <w:sz w:val="24"/>
          <w:szCs w:val="24"/>
        </w:rPr>
        <w:t>ing</w:t>
      </w:r>
      <w:r w:rsidR="00424F08" w:rsidRPr="00424F08">
        <w:rPr>
          <w:rFonts w:ascii="Times New Roman" w:hAnsi="Times New Roman" w:cs="Times New Roman"/>
          <w:sz w:val="24"/>
          <w:szCs w:val="24"/>
        </w:rPr>
        <w:t xml:space="preserve"> skewness and show</w:t>
      </w:r>
      <w:r w:rsidR="00392A79">
        <w:rPr>
          <w:rFonts w:ascii="Times New Roman" w:hAnsi="Times New Roman" w:cs="Times New Roman"/>
          <w:sz w:val="24"/>
          <w:szCs w:val="24"/>
        </w:rPr>
        <w:t>ing</w:t>
      </w:r>
      <w:r w:rsidR="00424F08" w:rsidRPr="00424F08">
        <w:rPr>
          <w:rFonts w:ascii="Times New Roman" w:hAnsi="Times New Roman" w:cs="Times New Roman"/>
          <w:sz w:val="24"/>
          <w:szCs w:val="24"/>
        </w:rPr>
        <w:t xml:space="preserve"> that</w:t>
      </w:r>
      <w:r w:rsidR="00392A79">
        <w:rPr>
          <w:rFonts w:ascii="Times New Roman" w:hAnsi="Times New Roman" w:cs="Times New Roman"/>
          <w:sz w:val="24"/>
          <w:szCs w:val="24"/>
        </w:rPr>
        <w:t>,</w:t>
      </w:r>
      <w:r w:rsidR="005D61B8">
        <w:rPr>
          <w:rFonts w:ascii="Times New Roman" w:hAnsi="Times New Roman" w:cs="Times New Roman"/>
          <w:sz w:val="24"/>
          <w:szCs w:val="24"/>
        </w:rPr>
        <w:t xml:space="preserve"> all else equal,</w:t>
      </w:r>
      <w:r w:rsidR="00424F08" w:rsidRPr="00424F08">
        <w:rPr>
          <w:rFonts w:ascii="Times New Roman" w:hAnsi="Times New Roman" w:cs="Times New Roman"/>
          <w:sz w:val="24"/>
          <w:szCs w:val="24"/>
        </w:rPr>
        <w:t xml:space="preserve"> predictions are lower when expenses are positively skewed</w:t>
      </w:r>
      <w:r w:rsidR="00D775FC">
        <w:rPr>
          <w:rFonts w:ascii="Times New Roman" w:hAnsi="Times New Roman" w:cs="Times New Roman"/>
          <w:sz w:val="24"/>
          <w:szCs w:val="24"/>
        </w:rPr>
        <w:t xml:space="preserve"> with mode &lt; mean</w:t>
      </w:r>
      <w:r w:rsidR="00424F08" w:rsidRPr="00424F08">
        <w:rPr>
          <w:rFonts w:ascii="Times New Roman" w:hAnsi="Times New Roman" w:cs="Times New Roman"/>
          <w:sz w:val="24"/>
          <w:szCs w:val="24"/>
        </w:rPr>
        <w:t xml:space="preserve"> </w:t>
      </w:r>
      <w:r w:rsidR="005D61B8">
        <w:rPr>
          <w:rFonts w:ascii="Times New Roman" w:hAnsi="Times New Roman" w:cs="Times New Roman"/>
          <w:sz w:val="24"/>
          <w:szCs w:val="24"/>
        </w:rPr>
        <w:t>than</w:t>
      </w:r>
      <w:r w:rsidR="00862EB9">
        <w:rPr>
          <w:rFonts w:ascii="Times New Roman" w:hAnsi="Times New Roman" w:cs="Times New Roman"/>
          <w:sz w:val="24"/>
          <w:szCs w:val="24"/>
        </w:rPr>
        <w:t xml:space="preserve"> when</w:t>
      </w:r>
      <w:r w:rsidR="005D61B8" w:rsidRPr="00424F08">
        <w:rPr>
          <w:rFonts w:ascii="Times New Roman" w:hAnsi="Times New Roman" w:cs="Times New Roman"/>
          <w:sz w:val="24"/>
          <w:szCs w:val="24"/>
        </w:rPr>
        <w:t xml:space="preserve"> </w:t>
      </w:r>
      <w:r w:rsidR="00424F08" w:rsidRPr="00424F08">
        <w:rPr>
          <w:rFonts w:ascii="Times New Roman" w:hAnsi="Times New Roman" w:cs="Times New Roman"/>
          <w:sz w:val="24"/>
          <w:szCs w:val="24"/>
        </w:rPr>
        <w:t>normally distributed</w:t>
      </w:r>
      <w:r w:rsidR="00D775FC">
        <w:rPr>
          <w:rFonts w:ascii="Times New Roman" w:hAnsi="Times New Roman" w:cs="Times New Roman"/>
          <w:sz w:val="24"/>
          <w:szCs w:val="24"/>
        </w:rPr>
        <w:t xml:space="preserve"> with mode = mean</w:t>
      </w:r>
      <w:r w:rsidR="00424F08" w:rsidRPr="00424F08">
        <w:rPr>
          <w:rFonts w:ascii="Times New Roman" w:hAnsi="Times New Roman" w:cs="Times New Roman"/>
          <w:sz w:val="24"/>
          <w:szCs w:val="24"/>
        </w:rPr>
        <w:t xml:space="preserve">. </w:t>
      </w:r>
      <w:r w:rsidR="005D61B8">
        <w:rPr>
          <w:rFonts w:ascii="Times New Roman" w:hAnsi="Times New Roman" w:cs="Times New Roman"/>
          <w:sz w:val="24"/>
          <w:szCs w:val="24"/>
        </w:rPr>
        <w:t xml:space="preserve">Study 5 </w:t>
      </w:r>
      <w:r w:rsidR="00392A79">
        <w:rPr>
          <w:rFonts w:ascii="Times New Roman" w:hAnsi="Times New Roman" w:cs="Times New Roman"/>
          <w:sz w:val="24"/>
          <w:szCs w:val="24"/>
        </w:rPr>
        <w:t>tests</w:t>
      </w:r>
      <w:r w:rsidR="00C70099">
        <w:rPr>
          <w:rFonts w:ascii="Times New Roman" w:hAnsi="Times New Roman" w:cs="Times New Roman"/>
          <w:sz w:val="24"/>
          <w:szCs w:val="24"/>
        </w:rPr>
        <w:t xml:space="preserve"> </w:t>
      </w:r>
      <w:r w:rsidR="007C11F8">
        <w:rPr>
          <w:rFonts w:ascii="Times New Roman" w:hAnsi="Times New Roman" w:cs="Times New Roman"/>
          <w:sz w:val="24"/>
          <w:szCs w:val="24"/>
        </w:rPr>
        <w:t>H3b</w:t>
      </w:r>
      <w:r w:rsidR="00C70099">
        <w:rPr>
          <w:rFonts w:ascii="Times New Roman" w:hAnsi="Times New Roman" w:cs="Times New Roman"/>
          <w:sz w:val="24"/>
          <w:szCs w:val="24"/>
        </w:rPr>
        <w:t xml:space="preserve"> </w:t>
      </w:r>
      <w:r w:rsidR="00F018BC">
        <w:rPr>
          <w:rFonts w:ascii="Times New Roman" w:hAnsi="Times New Roman" w:cs="Times New Roman"/>
          <w:sz w:val="24"/>
          <w:szCs w:val="24"/>
        </w:rPr>
        <w:t xml:space="preserve">and H4 </w:t>
      </w:r>
      <w:r w:rsidR="00C70099">
        <w:rPr>
          <w:rFonts w:ascii="Times New Roman" w:hAnsi="Times New Roman" w:cs="Times New Roman"/>
          <w:sz w:val="24"/>
          <w:szCs w:val="24"/>
        </w:rPr>
        <w:t xml:space="preserve">in a field experiment conducted with users of a popular personal finance app, and it identifies </w:t>
      </w:r>
      <w:r w:rsidR="00F12D73">
        <w:rPr>
          <w:rFonts w:ascii="Times New Roman" w:hAnsi="Times New Roman" w:cs="Times New Roman"/>
          <w:sz w:val="24"/>
          <w:szCs w:val="24"/>
        </w:rPr>
        <w:t xml:space="preserve">skewness </w:t>
      </w:r>
      <w:r w:rsidR="00CB2FBF">
        <w:rPr>
          <w:rFonts w:ascii="Times New Roman" w:hAnsi="Times New Roman" w:cs="Times New Roman"/>
          <w:sz w:val="24"/>
          <w:szCs w:val="24"/>
        </w:rPr>
        <w:t xml:space="preserve">as </w:t>
      </w:r>
      <w:r w:rsidR="00C70099">
        <w:rPr>
          <w:rFonts w:ascii="Times New Roman" w:hAnsi="Times New Roman" w:cs="Times New Roman"/>
          <w:sz w:val="24"/>
          <w:szCs w:val="24"/>
        </w:rPr>
        <w:t xml:space="preserve">an </w:t>
      </w:r>
      <w:r w:rsidR="00F12D73">
        <w:rPr>
          <w:rFonts w:ascii="Times New Roman" w:hAnsi="Times New Roman" w:cs="Times New Roman"/>
          <w:sz w:val="24"/>
          <w:szCs w:val="24"/>
        </w:rPr>
        <w:t>informative</w:t>
      </w:r>
      <w:r w:rsidR="00C70099">
        <w:rPr>
          <w:rFonts w:ascii="Times New Roman" w:hAnsi="Times New Roman" w:cs="Times New Roman"/>
          <w:sz w:val="24"/>
          <w:szCs w:val="24"/>
        </w:rPr>
        <w:t xml:space="preserve"> boundary condition of the intervention. </w:t>
      </w:r>
      <w:r w:rsidR="00E01A22">
        <w:rPr>
          <w:rFonts w:ascii="Times New Roman" w:hAnsi="Times New Roman" w:cs="Times New Roman"/>
          <w:sz w:val="24"/>
          <w:szCs w:val="24"/>
        </w:rPr>
        <w:t xml:space="preserve">Furthermore, in </w:t>
      </w:r>
      <w:r w:rsidR="00800514">
        <w:rPr>
          <w:rFonts w:ascii="Times New Roman" w:hAnsi="Times New Roman" w:cs="Times New Roman"/>
          <w:sz w:val="24"/>
          <w:szCs w:val="24"/>
        </w:rPr>
        <w:t>a</w:t>
      </w:r>
      <w:r w:rsidR="00424F08" w:rsidRPr="00424F08">
        <w:rPr>
          <w:rFonts w:ascii="Times New Roman" w:hAnsi="Times New Roman" w:cs="Times New Roman"/>
          <w:sz w:val="24"/>
          <w:szCs w:val="24"/>
        </w:rPr>
        <w:t xml:space="preserve"> </w:t>
      </w:r>
      <w:r w:rsidR="00C70099" w:rsidRPr="00CB1BB8">
        <w:rPr>
          <w:rFonts w:ascii="Times New Roman" w:hAnsi="Times New Roman" w:cs="Times New Roman"/>
          <w:sz w:val="24"/>
          <w:szCs w:val="24"/>
        </w:rPr>
        <w:t xml:space="preserve">set </w:t>
      </w:r>
      <w:r w:rsidR="00424F08" w:rsidRPr="00CB1BB8">
        <w:rPr>
          <w:rFonts w:ascii="Times New Roman" w:hAnsi="Times New Roman" w:cs="Times New Roman"/>
          <w:sz w:val="24"/>
          <w:szCs w:val="24"/>
        </w:rPr>
        <w:t xml:space="preserve">of </w:t>
      </w:r>
      <w:r w:rsidR="00E74A91" w:rsidRPr="00CB1BB8">
        <w:rPr>
          <w:rFonts w:ascii="Times New Roman" w:hAnsi="Times New Roman" w:cs="Times New Roman"/>
          <w:sz w:val="24"/>
          <w:szCs w:val="24"/>
        </w:rPr>
        <w:t>four</w:t>
      </w:r>
      <w:r w:rsidR="00800514" w:rsidRPr="00CB1BB8">
        <w:rPr>
          <w:rFonts w:ascii="Times New Roman" w:hAnsi="Times New Roman" w:cs="Times New Roman"/>
          <w:sz w:val="24"/>
          <w:szCs w:val="24"/>
        </w:rPr>
        <w:t xml:space="preserve"> </w:t>
      </w:r>
      <w:r w:rsidR="004E058E" w:rsidRPr="00CB1BB8">
        <w:rPr>
          <w:rFonts w:ascii="Times New Roman" w:hAnsi="Times New Roman" w:cs="Times New Roman"/>
          <w:sz w:val="24"/>
          <w:szCs w:val="24"/>
        </w:rPr>
        <w:t xml:space="preserve">supplemental </w:t>
      </w:r>
      <w:r w:rsidR="00424F08" w:rsidRPr="00CB1BB8">
        <w:rPr>
          <w:rFonts w:ascii="Times New Roman" w:hAnsi="Times New Roman" w:cs="Times New Roman"/>
          <w:sz w:val="24"/>
          <w:szCs w:val="24"/>
        </w:rPr>
        <w:t>studies</w:t>
      </w:r>
      <w:r w:rsidR="00800514">
        <w:rPr>
          <w:rFonts w:ascii="Times New Roman" w:hAnsi="Times New Roman" w:cs="Times New Roman"/>
          <w:sz w:val="24"/>
          <w:szCs w:val="24"/>
        </w:rPr>
        <w:t xml:space="preserve"> we also</w:t>
      </w:r>
      <w:r w:rsidR="00424F08" w:rsidRPr="00424F08">
        <w:rPr>
          <w:rFonts w:ascii="Times New Roman" w:hAnsi="Times New Roman" w:cs="Times New Roman"/>
          <w:sz w:val="24"/>
          <w:szCs w:val="24"/>
        </w:rPr>
        <w:t xml:space="preserve"> </w:t>
      </w:r>
      <w:r w:rsidR="00800514">
        <w:rPr>
          <w:rFonts w:ascii="Times New Roman" w:hAnsi="Times New Roman" w:cs="Times New Roman"/>
          <w:sz w:val="24"/>
          <w:szCs w:val="24"/>
        </w:rPr>
        <w:t xml:space="preserve">(a) </w:t>
      </w:r>
      <w:r w:rsidR="007414EF">
        <w:rPr>
          <w:rFonts w:ascii="Times New Roman" w:hAnsi="Times New Roman" w:cs="Times New Roman"/>
          <w:sz w:val="24"/>
          <w:szCs w:val="24"/>
        </w:rPr>
        <w:t xml:space="preserve">conceptually </w:t>
      </w:r>
      <w:r w:rsidR="00800514">
        <w:rPr>
          <w:rFonts w:ascii="Times New Roman" w:hAnsi="Times New Roman" w:cs="Times New Roman"/>
          <w:sz w:val="24"/>
          <w:szCs w:val="24"/>
        </w:rPr>
        <w:t xml:space="preserve">replicate </w:t>
      </w:r>
      <w:r w:rsidR="001C5CF4">
        <w:rPr>
          <w:rFonts w:ascii="Times New Roman" w:hAnsi="Times New Roman" w:cs="Times New Roman"/>
          <w:sz w:val="24"/>
          <w:szCs w:val="24"/>
        </w:rPr>
        <w:t>Study 2</w:t>
      </w:r>
      <w:r w:rsidR="007414EF">
        <w:rPr>
          <w:rFonts w:ascii="Times New Roman" w:hAnsi="Times New Roman" w:cs="Times New Roman"/>
          <w:sz w:val="24"/>
          <w:szCs w:val="24"/>
        </w:rPr>
        <w:t xml:space="preserve"> and directly replicate the Think Aloud Pilot Study</w:t>
      </w:r>
      <w:r w:rsidR="00800514">
        <w:rPr>
          <w:rFonts w:ascii="Times New Roman" w:hAnsi="Times New Roman" w:cs="Times New Roman"/>
          <w:sz w:val="24"/>
          <w:szCs w:val="24"/>
        </w:rPr>
        <w:t>,</w:t>
      </w:r>
      <w:r w:rsidR="00424F08" w:rsidRPr="00424F08">
        <w:rPr>
          <w:rFonts w:ascii="Times New Roman" w:hAnsi="Times New Roman" w:cs="Times New Roman"/>
          <w:sz w:val="24"/>
          <w:szCs w:val="24"/>
        </w:rPr>
        <w:t xml:space="preserve"> </w:t>
      </w:r>
      <w:r w:rsidR="00E74A91">
        <w:rPr>
          <w:rFonts w:ascii="Times New Roman" w:hAnsi="Times New Roman" w:cs="Times New Roman"/>
          <w:sz w:val="24"/>
          <w:szCs w:val="24"/>
        </w:rPr>
        <w:t xml:space="preserve">(b) conceptually replicate Study 4, </w:t>
      </w:r>
      <w:r w:rsidR="00800514">
        <w:rPr>
          <w:rFonts w:ascii="Times New Roman" w:hAnsi="Times New Roman" w:cs="Times New Roman"/>
          <w:sz w:val="24"/>
          <w:szCs w:val="24"/>
        </w:rPr>
        <w:t>(</w:t>
      </w:r>
      <w:r w:rsidR="00E74A91">
        <w:rPr>
          <w:rFonts w:ascii="Times New Roman" w:hAnsi="Times New Roman" w:cs="Times New Roman"/>
          <w:sz w:val="24"/>
          <w:szCs w:val="24"/>
        </w:rPr>
        <w:t>c</w:t>
      </w:r>
      <w:r w:rsidR="00800514">
        <w:rPr>
          <w:rFonts w:ascii="Times New Roman" w:hAnsi="Times New Roman" w:cs="Times New Roman"/>
          <w:sz w:val="24"/>
          <w:szCs w:val="24"/>
        </w:rPr>
        <w:t xml:space="preserve">) show </w:t>
      </w:r>
      <w:bookmarkStart w:id="19" w:name="_Hlk77792674"/>
      <w:r w:rsidR="00424F08" w:rsidRPr="00424F08">
        <w:rPr>
          <w:rFonts w:ascii="Times New Roman" w:hAnsi="Times New Roman" w:cs="Times New Roman"/>
          <w:sz w:val="24"/>
          <w:szCs w:val="24"/>
        </w:rPr>
        <w:t>that our theoretical framework applies to monthly as well as weekly expense predictions</w:t>
      </w:r>
      <w:bookmarkEnd w:id="19"/>
      <w:r w:rsidR="00424F08" w:rsidRPr="00424F08">
        <w:rPr>
          <w:rFonts w:ascii="Times New Roman" w:hAnsi="Times New Roman" w:cs="Times New Roman"/>
          <w:sz w:val="24"/>
          <w:szCs w:val="24"/>
        </w:rPr>
        <w:t xml:space="preserve">, and </w:t>
      </w:r>
      <w:r w:rsidR="00800514">
        <w:rPr>
          <w:rFonts w:ascii="Times New Roman" w:hAnsi="Times New Roman" w:cs="Times New Roman"/>
          <w:sz w:val="24"/>
          <w:szCs w:val="24"/>
        </w:rPr>
        <w:t>(</w:t>
      </w:r>
      <w:r w:rsidR="00E74A91">
        <w:rPr>
          <w:rFonts w:ascii="Times New Roman" w:hAnsi="Times New Roman" w:cs="Times New Roman"/>
          <w:sz w:val="24"/>
          <w:szCs w:val="24"/>
        </w:rPr>
        <w:t>d</w:t>
      </w:r>
      <w:r w:rsidR="00800514">
        <w:rPr>
          <w:rFonts w:ascii="Times New Roman" w:hAnsi="Times New Roman" w:cs="Times New Roman"/>
          <w:sz w:val="24"/>
          <w:szCs w:val="24"/>
        </w:rPr>
        <w:t xml:space="preserve">) establish </w:t>
      </w:r>
      <w:r w:rsidR="00424F08" w:rsidRPr="00424F08">
        <w:rPr>
          <w:rFonts w:ascii="Times New Roman" w:hAnsi="Times New Roman" w:cs="Times New Roman"/>
          <w:sz w:val="24"/>
          <w:szCs w:val="24"/>
        </w:rPr>
        <w:t xml:space="preserve">that the atypical intervention increases intentions to save </w:t>
      </w:r>
      <w:r w:rsidR="00800514">
        <w:rPr>
          <w:rFonts w:ascii="Times New Roman" w:hAnsi="Times New Roman" w:cs="Times New Roman"/>
          <w:sz w:val="24"/>
          <w:szCs w:val="24"/>
        </w:rPr>
        <w:t>as well as</w:t>
      </w:r>
      <w:r w:rsidR="000746F2">
        <w:rPr>
          <w:rFonts w:ascii="Times New Roman" w:hAnsi="Times New Roman" w:cs="Times New Roman"/>
          <w:sz w:val="24"/>
          <w:szCs w:val="24"/>
        </w:rPr>
        <w:t xml:space="preserve"> </w:t>
      </w:r>
      <w:r w:rsidR="00424F08" w:rsidRPr="00424F08">
        <w:rPr>
          <w:rFonts w:ascii="Times New Roman" w:hAnsi="Times New Roman" w:cs="Times New Roman"/>
          <w:sz w:val="24"/>
          <w:szCs w:val="24"/>
        </w:rPr>
        <w:t>predictions.</w:t>
      </w:r>
      <w:r w:rsidR="00274F89">
        <w:rPr>
          <w:rFonts w:ascii="Times New Roman" w:hAnsi="Times New Roman" w:cs="Times New Roman"/>
          <w:sz w:val="24"/>
          <w:szCs w:val="24"/>
        </w:rPr>
        <w:t xml:space="preserve"> </w:t>
      </w:r>
    </w:p>
    <w:p w14:paraId="6D264020" w14:textId="77777777" w:rsidR="008558DC" w:rsidRPr="009E3106" w:rsidRDefault="008558DC" w:rsidP="00483244">
      <w:pPr>
        <w:spacing w:after="0" w:line="480" w:lineRule="auto"/>
        <w:rPr>
          <w:rFonts w:ascii="Times New Roman" w:hAnsi="Times New Roman" w:cs="Times New Roman"/>
          <w:color w:val="FF0000"/>
          <w:sz w:val="16"/>
          <w:szCs w:val="16"/>
        </w:rPr>
      </w:pPr>
    </w:p>
    <w:p w14:paraId="16FC4937" w14:textId="0A8622AC" w:rsidR="00483244" w:rsidRDefault="00483244">
      <w:pPr>
        <w:keepNext/>
        <w:spacing w:after="0" w:line="480" w:lineRule="auto"/>
        <w:jc w:val="center"/>
        <w:rPr>
          <w:rFonts w:ascii="Times New Roman" w:hAnsi="Times New Roman" w:cs="Times New Roman"/>
          <w:i/>
          <w:sz w:val="24"/>
          <w:szCs w:val="24"/>
          <w:lang w:val="en-CA"/>
        </w:rPr>
      </w:pPr>
      <w:r w:rsidRPr="00483244">
        <w:rPr>
          <w:rFonts w:ascii="Times New Roman" w:hAnsi="Times New Roman" w:cs="Times New Roman"/>
          <w:i/>
          <w:sz w:val="24"/>
          <w:szCs w:val="24"/>
          <w:lang w:val="en-CA"/>
        </w:rPr>
        <w:lastRenderedPageBreak/>
        <w:t xml:space="preserve">STUDY 1: A LONGITUDINAL </w:t>
      </w:r>
      <w:r w:rsidR="00800514">
        <w:rPr>
          <w:rFonts w:ascii="Times New Roman" w:hAnsi="Times New Roman" w:cs="Times New Roman"/>
          <w:i/>
          <w:sz w:val="24"/>
          <w:szCs w:val="24"/>
          <w:lang w:val="en-CA"/>
        </w:rPr>
        <w:t xml:space="preserve">FIELD </w:t>
      </w:r>
      <w:r w:rsidRPr="00483244">
        <w:rPr>
          <w:rFonts w:ascii="Times New Roman" w:hAnsi="Times New Roman" w:cs="Times New Roman"/>
          <w:i/>
          <w:sz w:val="24"/>
          <w:szCs w:val="24"/>
          <w:lang w:val="en-CA"/>
        </w:rPr>
        <w:t xml:space="preserve">STUDY OF </w:t>
      </w:r>
      <w:r w:rsidR="00800514">
        <w:rPr>
          <w:rFonts w:ascii="Times New Roman" w:hAnsi="Times New Roman" w:cs="Times New Roman"/>
          <w:i/>
          <w:sz w:val="24"/>
          <w:szCs w:val="24"/>
          <w:lang w:val="en-CA"/>
        </w:rPr>
        <w:t xml:space="preserve">EXPENSE PREDICTION BIAS </w:t>
      </w:r>
    </w:p>
    <w:p w14:paraId="56ECD42F" w14:textId="77777777" w:rsidR="006E5F1D" w:rsidRPr="009E3106" w:rsidRDefault="006E5F1D">
      <w:pPr>
        <w:keepNext/>
        <w:spacing w:after="0" w:line="480" w:lineRule="auto"/>
        <w:jc w:val="center"/>
        <w:rPr>
          <w:rFonts w:ascii="Times New Roman" w:hAnsi="Times New Roman" w:cs="Times New Roman"/>
          <w:i/>
          <w:sz w:val="16"/>
          <w:szCs w:val="16"/>
          <w:lang w:val="en-CA"/>
        </w:rPr>
      </w:pPr>
    </w:p>
    <w:p w14:paraId="67918CA2" w14:textId="4BED91FA" w:rsidR="00483244" w:rsidRPr="00AF1F9F" w:rsidRDefault="00A60CE6" w:rsidP="00B648B3">
      <w:pPr>
        <w:spacing w:after="0" w:line="480" w:lineRule="auto"/>
        <w:ind w:firstLine="567"/>
        <w:rPr>
          <w:rFonts w:ascii="Times New Roman" w:hAnsi="Times New Roman" w:cs="Times New Roman"/>
          <w:sz w:val="24"/>
          <w:szCs w:val="24"/>
          <w:lang w:val="en-CA"/>
        </w:rPr>
      </w:pPr>
      <w:r w:rsidRPr="00AF1F9F">
        <w:rPr>
          <w:rFonts w:ascii="Times New Roman" w:hAnsi="Times New Roman" w:cs="Times New Roman"/>
          <w:sz w:val="24"/>
          <w:szCs w:val="24"/>
          <w:lang w:val="en-CA"/>
        </w:rPr>
        <w:t xml:space="preserve">The </w:t>
      </w:r>
      <w:r w:rsidR="00B648B3">
        <w:rPr>
          <w:rFonts w:ascii="Times New Roman" w:hAnsi="Times New Roman" w:cs="Times New Roman"/>
          <w:sz w:val="24"/>
          <w:szCs w:val="24"/>
          <w:lang w:val="en-CA"/>
        </w:rPr>
        <w:t>first</w:t>
      </w:r>
      <w:r w:rsidRPr="00AF1F9F">
        <w:rPr>
          <w:rFonts w:ascii="Times New Roman" w:hAnsi="Times New Roman" w:cs="Times New Roman"/>
          <w:sz w:val="24"/>
          <w:szCs w:val="24"/>
          <w:lang w:val="en-CA"/>
        </w:rPr>
        <w:t xml:space="preserve"> goal of Study 1 was to test H1–H</w:t>
      </w:r>
      <w:r w:rsidR="00B648B3">
        <w:rPr>
          <w:rFonts w:ascii="Times New Roman" w:hAnsi="Times New Roman" w:cs="Times New Roman"/>
          <w:sz w:val="24"/>
          <w:szCs w:val="24"/>
          <w:lang w:val="en-CA"/>
        </w:rPr>
        <w:t>2</w:t>
      </w:r>
      <w:r w:rsidRPr="00AF1F9F">
        <w:rPr>
          <w:rFonts w:ascii="Times New Roman" w:hAnsi="Times New Roman" w:cs="Times New Roman"/>
          <w:sz w:val="24"/>
          <w:szCs w:val="24"/>
          <w:lang w:val="en-CA"/>
        </w:rPr>
        <w:t xml:space="preserve"> </w:t>
      </w:r>
      <w:r w:rsidR="00AF1F9F">
        <w:rPr>
          <w:rFonts w:ascii="Times New Roman" w:hAnsi="Times New Roman" w:cs="Times New Roman"/>
          <w:sz w:val="24"/>
          <w:szCs w:val="24"/>
          <w:lang w:val="en-CA"/>
        </w:rPr>
        <w:t xml:space="preserve">in a </w:t>
      </w:r>
      <w:r w:rsidR="00B648B3">
        <w:rPr>
          <w:rFonts w:ascii="Times New Roman" w:hAnsi="Times New Roman" w:cs="Times New Roman"/>
          <w:sz w:val="24"/>
          <w:szCs w:val="24"/>
          <w:lang w:val="en-CA"/>
        </w:rPr>
        <w:t xml:space="preserve">repeated-measures </w:t>
      </w:r>
      <w:r w:rsidR="00AF1F9F">
        <w:rPr>
          <w:rFonts w:ascii="Times New Roman" w:hAnsi="Times New Roman" w:cs="Times New Roman"/>
          <w:sz w:val="24"/>
          <w:szCs w:val="24"/>
          <w:lang w:val="en-CA"/>
        </w:rPr>
        <w:t>longitudinal field study</w:t>
      </w:r>
      <w:r w:rsidRPr="00AF1F9F">
        <w:rPr>
          <w:rFonts w:ascii="Times New Roman" w:hAnsi="Times New Roman" w:cs="Times New Roman"/>
          <w:sz w:val="24"/>
          <w:szCs w:val="24"/>
          <w:lang w:val="en-CA"/>
        </w:rPr>
        <w:t xml:space="preserve">. </w:t>
      </w:r>
      <w:r w:rsidR="00B648B3" w:rsidRPr="00AF1F9F">
        <w:rPr>
          <w:rFonts w:ascii="Times New Roman" w:hAnsi="Times New Roman" w:cs="Times New Roman"/>
          <w:sz w:val="24"/>
          <w:szCs w:val="24"/>
          <w:lang w:val="en-CA"/>
        </w:rPr>
        <w:t>The second goal was to examine the relationship between expense predictions and</w:t>
      </w:r>
      <w:r w:rsidR="00B648B3">
        <w:rPr>
          <w:rFonts w:ascii="Times New Roman" w:hAnsi="Times New Roman" w:cs="Times New Roman"/>
          <w:sz w:val="24"/>
          <w:szCs w:val="24"/>
          <w:lang w:val="en-CA"/>
        </w:rPr>
        <w:t xml:space="preserve"> </w:t>
      </w:r>
      <w:r w:rsidR="00B648B3" w:rsidRPr="00AF1F9F">
        <w:rPr>
          <w:rFonts w:ascii="Times New Roman" w:hAnsi="Times New Roman" w:cs="Times New Roman"/>
          <w:sz w:val="24"/>
          <w:szCs w:val="24"/>
          <w:lang w:val="en-CA"/>
        </w:rPr>
        <w:t>individual differences such as prediction confidence (</w:t>
      </w:r>
      <w:proofErr w:type="spellStart"/>
      <w:r w:rsidR="006805B2" w:rsidRPr="005F21F6">
        <w:rPr>
          <w:rFonts w:ascii="Times New Roman" w:eastAsia="Times New Roman" w:hAnsi="Times New Roman" w:cs="Times New Roman"/>
          <w:sz w:val="24"/>
          <w:szCs w:val="24"/>
          <w:lang w:eastAsia="en-CA"/>
        </w:rPr>
        <w:t>Ülkümen</w:t>
      </w:r>
      <w:proofErr w:type="spellEnd"/>
      <w:r w:rsidR="006805B2">
        <w:rPr>
          <w:rFonts w:ascii="Times New Roman" w:eastAsia="Calibri" w:hAnsi="Times New Roman" w:cs="Times New Roman"/>
          <w:sz w:val="24"/>
          <w:szCs w:val="24"/>
          <w:lang w:val="en-CA"/>
        </w:rPr>
        <w:t xml:space="preserve">, Thomas, and Morwitz </w:t>
      </w:r>
      <w:r w:rsidR="006805B2" w:rsidRPr="00406ABD">
        <w:rPr>
          <w:rFonts w:ascii="Times New Roman" w:eastAsia="Calibri" w:hAnsi="Times New Roman" w:cs="Times New Roman"/>
          <w:sz w:val="24"/>
          <w:szCs w:val="24"/>
          <w:lang w:val="en-CA"/>
        </w:rPr>
        <w:t>2008</w:t>
      </w:r>
      <w:r w:rsidR="00B648B3" w:rsidRPr="00AF1F9F">
        <w:rPr>
          <w:rFonts w:ascii="Times New Roman" w:hAnsi="Times New Roman" w:cs="Times New Roman"/>
          <w:sz w:val="24"/>
          <w:szCs w:val="24"/>
          <w:lang w:val="en-CA"/>
        </w:rPr>
        <w:t>), motivation to save (</w:t>
      </w:r>
      <w:proofErr w:type="spellStart"/>
      <w:r w:rsidR="00B648B3" w:rsidRPr="00AF1F9F">
        <w:rPr>
          <w:rFonts w:ascii="Times New Roman" w:hAnsi="Times New Roman" w:cs="Times New Roman"/>
          <w:sz w:val="24"/>
          <w:szCs w:val="24"/>
          <w:lang w:val="en-CA"/>
        </w:rPr>
        <w:t>Peetz</w:t>
      </w:r>
      <w:proofErr w:type="spellEnd"/>
      <w:r w:rsidR="00B648B3" w:rsidRPr="00AF1F9F">
        <w:rPr>
          <w:rFonts w:ascii="Times New Roman" w:hAnsi="Times New Roman" w:cs="Times New Roman"/>
          <w:sz w:val="24"/>
          <w:szCs w:val="24"/>
          <w:lang w:val="en-CA"/>
        </w:rPr>
        <w:t xml:space="preserve"> and Buehler 2009), and trait optimism.</w:t>
      </w:r>
      <w:r w:rsidR="00B648B3">
        <w:rPr>
          <w:rFonts w:ascii="Times New Roman" w:hAnsi="Times New Roman" w:cs="Times New Roman"/>
          <w:sz w:val="24"/>
          <w:szCs w:val="24"/>
          <w:lang w:val="en-CA"/>
        </w:rPr>
        <w:t xml:space="preserve"> T</w:t>
      </w:r>
      <w:r w:rsidR="00DD5F1D">
        <w:rPr>
          <w:rFonts w:ascii="Times New Roman" w:hAnsi="Times New Roman" w:cs="Times New Roman"/>
          <w:sz w:val="24"/>
          <w:szCs w:val="24"/>
          <w:lang w:val="en-CA"/>
        </w:rPr>
        <w:t>he t</w:t>
      </w:r>
      <w:r w:rsidR="00B648B3">
        <w:rPr>
          <w:rFonts w:ascii="Times New Roman" w:hAnsi="Times New Roman" w:cs="Times New Roman"/>
          <w:sz w:val="24"/>
          <w:szCs w:val="24"/>
          <w:lang w:val="en-CA"/>
        </w:rPr>
        <w:t xml:space="preserve">hird goal was to contribute a </w:t>
      </w:r>
      <w:r w:rsidR="00483244" w:rsidRPr="00AF1F9F">
        <w:rPr>
          <w:rFonts w:ascii="Times New Roman" w:hAnsi="Times New Roman" w:cs="Times New Roman"/>
          <w:sz w:val="24"/>
          <w:szCs w:val="24"/>
          <w:lang w:val="en-CA"/>
        </w:rPr>
        <w:t xml:space="preserve">more comprehensive understanding of </w:t>
      </w:r>
      <w:r w:rsidR="00A66322" w:rsidRPr="00AF1F9F">
        <w:rPr>
          <w:rFonts w:ascii="Times New Roman" w:hAnsi="Times New Roman" w:cs="Times New Roman"/>
          <w:sz w:val="24"/>
          <w:szCs w:val="24"/>
          <w:lang w:val="en-CA"/>
        </w:rPr>
        <w:t xml:space="preserve">the </w:t>
      </w:r>
      <w:r w:rsidR="00483244" w:rsidRPr="00AF1F9F">
        <w:rPr>
          <w:rFonts w:ascii="Times New Roman" w:hAnsi="Times New Roman" w:cs="Times New Roman"/>
          <w:sz w:val="24"/>
          <w:szCs w:val="24"/>
          <w:lang w:val="en-CA"/>
        </w:rPr>
        <w:t xml:space="preserve">expense prediction bias </w:t>
      </w:r>
      <w:r w:rsidR="00AF1F9F">
        <w:rPr>
          <w:rFonts w:ascii="Times New Roman" w:hAnsi="Times New Roman" w:cs="Times New Roman"/>
          <w:sz w:val="24"/>
          <w:szCs w:val="24"/>
          <w:lang w:val="en-CA"/>
        </w:rPr>
        <w:t xml:space="preserve">itself, </w:t>
      </w:r>
      <w:r w:rsidR="00483244" w:rsidRPr="00AF1F9F">
        <w:rPr>
          <w:rFonts w:ascii="Times New Roman" w:hAnsi="Times New Roman" w:cs="Times New Roman"/>
          <w:sz w:val="24"/>
          <w:szCs w:val="24"/>
          <w:lang w:val="en-CA"/>
        </w:rPr>
        <w:t>by observing its magnitude</w:t>
      </w:r>
      <w:r w:rsidRPr="00AF1F9F">
        <w:rPr>
          <w:rFonts w:ascii="Times New Roman" w:hAnsi="Times New Roman" w:cs="Times New Roman"/>
          <w:sz w:val="24"/>
          <w:szCs w:val="24"/>
          <w:lang w:val="en-CA"/>
        </w:rPr>
        <w:t xml:space="preserve">, </w:t>
      </w:r>
      <w:r w:rsidR="00483244" w:rsidRPr="00AF1F9F">
        <w:rPr>
          <w:rFonts w:ascii="Times New Roman" w:hAnsi="Times New Roman" w:cs="Times New Roman"/>
          <w:sz w:val="24"/>
          <w:szCs w:val="24"/>
          <w:lang w:val="en-CA"/>
        </w:rPr>
        <w:t>persistence</w:t>
      </w:r>
      <w:r w:rsidRPr="00AF1F9F">
        <w:rPr>
          <w:rFonts w:ascii="Times New Roman" w:hAnsi="Times New Roman" w:cs="Times New Roman"/>
          <w:sz w:val="24"/>
          <w:szCs w:val="24"/>
          <w:lang w:val="en-CA"/>
        </w:rPr>
        <w:t>, and prevalence</w:t>
      </w:r>
      <w:r w:rsidR="00483244" w:rsidRPr="00AF1F9F">
        <w:rPr>
          <w:rFonts w:ascii="Times New Roman" w:hAnsi="Times New Roman" w:cs="Times New Roman"/>
          <w:sz w:val="24"/>
          <w:szCs w:val="24"/>
          <w:lang w:val="en-CA"/>
        </w:rPr>
        <w:t xml:space="preserve"> within a </w:t>
      </w:r>
      <w:r w:rsidRPr="00AF1F9F">
        <w:rPr>
          <w:rFonts w:ascii="Times New Roman" w:hAnsi="Times New Roman" w:cs="Times New Roman"/>
          <w:sz w:val="24"/>
          <w:szCs w:val="24"/>
          <w:lang w:val="en-CA"/>
        </w:rPr>
        <w:t>highly engaged non-student</w:t>
      </w:r>
      <w:r w:rsidR="00483244" w:rsidRPr="00AF1F9F">
        <w:rPr>
          <w:rFonts w:ascii="Times New Roman" w:hAnsi="Times New Roman" w:cs="Times New Roman"/>
          <w:sz w:val="24"/>
          <w:szCs w:val="24"/>
          <w:lang w:val="en-CA"/>
        </w:rPr>
        <w:t xml:space="preserve"> sample across multiple points in time. To accomplish these </w:t>
      </w:r>
      <w:proofErr w:type="gramStart"/>
      <w:r w:rsidR="00483244" w:rsidRPr="00AF1F9F">
        <w:rPr>
          <w:rFonts w:ascii="Times New Roman" w:hAnsi="Times New Roman" w:cs="Times New Roman"/>
          <w:sz w:val="24"/>
          <w:szCs w:val="24"/>
          <w:lang w:val="en-CA"/>
        </w:rPr>
        <w:t>goals</w:t>
      </w:r>
      <w:proofErr w:type="gramEnd"/>
      <w:r w:rsidR="0052194B">
        <w:rPr>
          <w:rFonts w:ascii="Times New Roman" w:hAnsi="Times New Roman" w:cs="Times New Roman"/>
          <w:sz w:val="24"/>
          <w:szCs w:val="24"/>
          <w:lang w:val="en-CA"/>
        </w:rPr>
        <w:t xml:space="preserve"> </w:t>
      </w:r>
      <w:r w:rsidR="00483244" w:rsidRPr="00AF1F9F">
        <w:rPr>
          <w:rFonts w:ascii="Times New Roman" w:hAnsi="Times New Roman" w:cs="Times New Roman"/>
          <w:sz w:val="24"/>
          <w:szCs w:val="24"/>
          <w:lang w:val="en-CA"/>
        </w:rPr>
        <w:t>we partnered with</w:t>
      </w:r>
      <w:r w:rsidR="0052194B">
        <w:rPr>
          <w:rFonts w:ascii="Times New Roman" w:hAnsi="Times New Roman" w:cs="Times New Roman"/>
          <w:sz w:val="24"/>
          <w:szCs w:val="24"/>
          <w:lang w:val="en-CA"/>
        </w:rPr>
        <w:t xml:space="preserve"> </w:t>
      </w:r>
      <w:proofErr w:type="spellStart"/>
      <w:r w:rsidR="0052194B">
        <w:rPr>
          <w:rFonts w:ascii="Times New Roman" w:hAnsi="Times New Roman" w:cs="Times New Roman"/>
          <w:sz w:val="24"/>
          <w:szCs w:val="24"/>
          <w:lang w:val="en-CA"/>
        </w:rPr>
        <w:t>Vancity</w:t>
      </w:r>
      <w:proofErr w:type="spellEnd"/>
      <w:r w:rsidR="0052194B">
        <w:rPr>
          <w:rFonts w:ascii="Times New Roman" w:hAnsi="Times New Roman" w:cs="Times New Roman"/>
          <w:sz w:val="24"/>
          <w:szCs w:val="24"/>
          <w:lang w:val="en-CA"/>
        </w:rPr>
        <w:t>,</w:t>
      </w:r>
      <w:r w:rsidR="00483244" w:rsidRPr="00AF1F9F">
        <w:rPr>
          <w:rFonts w:ascii="Times New Roman" w:hAnsi="Times New Roman" w:cs="Times New Roman"/>
          <w:sz w:val="24"/>
          <w:szCs w:val="24"/>
          <w:lang w:val="en-CA"/>
        </w:rPr>
        <w:t xml:space="preserve"> Canada’s largest </w:t>
      </w:r>
      <w:r w:rsidR="008332E1">
        <w:rPr>
          <w:rFonts w:ascii="Times New Roman" w:hAnsi="Times New Roman" w:cs="Times New Roman"/>
          <w:sz w:val="24"/>
          <w:szCs w:val="24"/>
          <w:lang w:val="en-CA"/>
        </w:rPr>
        <w:t>c</w:t>
      </w:r>
      <w:r w:rsidR="00483244" w:rsidRPr="00AF1F9F">
        <w:rPr>
          <w:rFonts w:ascii="Times New Roman" w:hAnsi="Times New Roman" w:cs="Times New Roman"/>
          <w:sz w:val="24"/>
          <w:szCs w:val="24"/>
          <w:lang w:val="en-CA"/>
        </w:rPr>
        <w:t xml:space="preserve">ommunity </w:t>
      </w:r>
      <w:r w:rsidR="008332E1">
        <w:rPr>
          <w:rFonts w:ascii="Times New Roman" w:hAnsi="Times New Roman" w:cs="Times New Roman"/>
          <w:sz w:val="24"/>
          <w:szCs w:val="24"/>
          <w:lang w:val="en-CA"/>
        </w:rPr>
        <w:t>c</w:t>
      </w:r>
      <w:r w:rsidR="00483244" w:rsidRPr="00AF1F9F">
        <w:rPr>
          <w:rFonts w:ascii="Times New Roman" w:hAnsi="Times New Roman" w:cs="Times New Roman"/>
          <w:sz w:val="24"/>
          <w:szCs w:val="24"/>
          <w:lang w:val="en-CA"/>
        </w:rPr>
        <w:t xml:space="preserve">redit </w:t>
      </w:r>
      <w:r w:rsidR="008332E1">
        <w:rPr>
          <w:rFonts w:ascii="Times New Roman" w:hAnsi="Times New Roman" w:cs="Times New Roman"/>
          <w:sz w:val="24"/>
          <w:szCs w:val="24"/>
          <w:lang w:val="en-CA"/>
        </w:rPr>
        <w:t>u</w:t>
      </w:r>
      <w:r w:rsidR="00483244" w:rsidRPr="00AF1F9F">
        <w:rPr>
          <w:rFonts w:ascii="Times New Roman" w:hAnsi="Times New Roman" w:cs="Times New Roman"/>
          <w:sz w:val="24"/>
          <w:szCs w:val="24"/>
          <w:lang w:val="en-CA"/>
        </w:rPr>
        <w:t>nion</w:t>
      </w:r>
      <w:r w:rsidR="0052194B">
        <w:rPr>
          <w:rFonts w:ascii="Times New Roman" w:hAnsi="Times New Roman" w:cs="Times New Roman"/>
          <w:sz w:val="24"/>
          <w:szCs w:val="24"/>
          <w:lang w:val="en-CA"/>
        </w:rPr>
        <w:t>,</w:t>
      </w:r>
      <w:r w:rsidR="00483244" w:rsidRPr="00AF1F9F">
        <w:rPr>
          <w:rFonts w:ascii="Times New Roman" w:hAnsi="Times New Roman" w:cs="Times New Roman"/>
          <w:sz w:val="24"/>
          <w:szCs w:val="24"/>
          <w:lang w:val="en-CA"/>
        </w:rPr>
        <w:t xml:space="preserve"> to run a five-week longitudinal field study with </w:t>
      </w:r>
      <w:r w:rsidR="00AF1F9F" w:rsidRPr="00AF1F9F">
        <w:rPr>
          <w:rFonts w:ascii="Times New Roman" w:hAnsi="Times New Roman" w:cs="Times New Roman"/>
          <w:sz w:val="24"/>
          <w:szCs w:val="24"/>
          <w:lang w:val="en-CA"/>
        </w:rPr>
        <w:t xml:space="preserve">a sample of </w:t>
      </w:r>
      <w:r w:rsidR="00483244" w:rsidRPr="00AF1F9F">
        <w:rPr>
          <w:rFonts w:ascii="Times New Roman" w:hAnsi="Times New Roman" w:cs="Times New Roman"/>
          <w:sz w:val="24"/>
          <w:szCs w:val="24"/>
          <w:lang w:val="en-CA"/>
        </w:rPr>
        <w:t>its members.</w:t>
      </w:r>
    </w:p>
    <w:p w14:paraId="55CD11E5" w14:textId="77777777" w:rsidR="00483244" w:rsidRPr="00483244" w:rsidRDefault="00483244" w:rsidP="008332E1">
      <w:pPr>
        <w:keepNext/>
        <w:spacing w:after="0" w:line="480" w:lineRule="auto"/>
        <w:rPr>
          <w:rFonts w:ascii="Times New Roman" w:hAnsi="Times New Roman" w:cs="Times New Roman"/>
          <w:i/>
          <w:sz w:val="24"/>
          <w:szCs w:val="24"/>
          <w:lang w:val="en-CA"/>
        </w:rPr>
      </w:pPr>
      <w:r w:rsidRPr="00483244">
        <w:rPr>
          <w:rFonts w:ascii="Times New Roman" w:hAnsi="Times New Roman" w:cs="Times New Roman"/>
          <w:i/>
          <w:sz w:val="24"/>
          <w:szCs w:val="24"/>
          <w:lang w:val="en-CA"/>
        </w:rPr>
        <w:t xml:space="preserve">Method </w:t>
      </w:r>
    </w:p>
    <w:p w14:paraId="37345F60" w14:textId="7BBEFA88" w:rsidR="00483244" w:rsidRDefault="00483244" w:rsidP="00483244">
      <w:pPr>
        <w:spacing w:after="0" w:line="480" w:lineRule="auto"/>
        <w:ind w:firstLine="720"/>
        <w:rPr>
          <w:rFonts w:ascii="Times New Roman" w:hAnsi="Times New Roman" w:cs="Times New Roman"/>
          <w:sz w:val="24"/>
          <w:szCs w:val="24"/>
          <w:lang w:val="en-CA"/>
        </w:rPr>
      </w:pPr>
      <w:r w:rsidRPr="00483244">
        <w:rPr>
          <w:rFonts w:ascii="Times New Roman" w:hAnsi="Times New Roman" w:cs="Times New Roman"/>
          <w:i/>
          <w:sz w:val="24"/>
          <w:szCs w:val="24"/>
          <w:lang w:val="en-CA"/>
        </w:rPr>
        <w:t xml:space="preserve">Participants and Procedure. </w:t>
      </w:r>
      <w:r w:rsidRPr="00483244">
        <w:rPr>
          <w:rFonts w:ascii="Times New Roman" w:hAnsi="Times New Roman" w:cs="Times New Roman"/>
          <w:sz w:val="24"/>
          <w:szCs w:val="24"/>
          <w:lang w:val="en-CA"/>
        </w:rPr>
        <w:t xml:space="preserve">Participants in this field study were members of </w:t>
      </w:r>
      <w:proofErr w:type="spellStart"/>
      <w:r w:rsidR="0052194B">
        <w:rPr>
          <w:rFonts w:ascii="Times New Roman" w:hAnsi="Times New Roman" w:cs="Times New Roman"/>
          <w:sz w:val="24"/>
          <w:szCs w:val="24"/>
          <w:lang w:val="en-CA"/>
        </w:rPr>
        <w:t>Vancity</w:t>
      </w:r>
      <w:proofErr w:type="spellEnd"/>
      <w:r w:rsidR="0052194B">
        <w:rPr>
          <w:rFonts w:ascii="Times New Roman" w:hAnsi="Times New Roman" w:cs="Times New Roman"/>
          <w:sz w:val="24"/>
          <w:szCs w:val="24"/>
          <w:lang w:val="en-CA"/>
        </w:rPr>
        <w:t xml:space="preserve">, </w:t>
      </w:r>
      <w:r w:rsidRPr="00483244">
        <w:rPr>
          <w:rFonts w:ascii="Times New Roman" w:hAnsi="Times New Roman" w:cs="Times New Roman"/>
          <w:sz w:val="24"/>
          <w:szCs w:val="24"/>
          <w:lang w:val="en-CA"/>
        </w:rPr>
        <w:t xml:space="preserve">a </w:t>
      </w:r>
      <w:r w:rsidR="008332E1">
        <w:rPr>
          <w:rFonts w:ascii="Times New Roman" w:hAnsi="Times New Roman" w:cs="Times New Roman"/>
          <w:sz w:val="24"/>
          <w:szCs w:val="24"/>
          <w:lang w:val="en-CA"/>
        </w:rPr>
        <w:t>Canadian credit union</w:t>
      </w:r>
      <w:r w:rsidRPr="00483244">
        <w:rPr>
          <w:rFonts w:ascii="Times New Roman" w:hAnsi="Times New Roman" w:cs="Times New Roman"/>
          <w:sz w:val="24"/>
          <w:szCs w:val="24"/>
          <w:lang w:val="en-CA"/>
        </w:rPr>
        <w:t xml:space="preserve"> with approximately 500,000 members. Participants were recruited through an online panel of roughly 5,000 members that </w:t>
      </w:r>
      <w:proofErr w:type="spellStart"/>
      <w:r w:rsidR="0052194B">
        <w:rPr>
          <w:rFonts w:ascii="Times New Roman" w:hAnsi="Times New Roman" w:cs="Times New Roman"/>
          <w:sz w:val="24"/>
          <w:szCs w:val="24"/>
          <w:lang w:val="en-CA"/>
        </w:rPr>
        <w:t>Vancity</w:t>
      </w:r>
      <w:proofErr w:type="spellEnd"/>
      <w:r w:rsidRPr="00483244">
        <w:rPr>
          <w:rFonts w:ascii="Times New Roman" w:hAnsi="Times New Roman" w:cs="Times New Roman"/>
          <w:sz w:val="24"/>
          <w:szCs w:val="24"/>
          <w:lang w:val="en-CA"/>
        </w:rPr>
        <w:t xml:space="preserve"> uses to conduct research. We targeted a sample size of 200 based on effect sizes observed in pilot studies. Each participant completed six surveys over the course of five weeks, as illustrated by each time period marked in </w:t>
      </w:r>
      <w:r w:rsidR="000746F2">
        <w:rPr>
          <w:rFonts w:ascii="Times New Roman" w:hAnsi="Times New Roman" w:cs="Times New Roman"/>
          <w:sz w:val="24"/>
          <w:szCs w:val="24"/>
          <w:lang w:val="en-CA"/>
        </w:rPr>
        <w:t>F</w:t>
      </w:r>
      <w:r w:rsidRPr="00483244">
        <w:rPr>
          <w:rFonts w:ascii="Times New Roman" w:hAnsi="Times New Roman" w:cs="Times New Roman"/>
          <w:sz w:val="24"/>
          <w:szCs w:val="24"/>
          <w:lang w:val="en-CA"/>
        </w:rPr>
        <w:t xml:space="preserve">igure </w:t>
      </w:r>
      <w:r w:rsidR="00556F5D">
        <w:rPr>
          <w:rFonts w:ascii="Times New Roman" w:hAnsi="Times New Roman" w:cs="Times New Roman"/>
          <w:sz w:val="24"/>
          <w:szCs w:val="24"/>
          <w:lang w:val="en-CA"/>
        </w:rPr>
        <w:t>2</w:t>
      </w:r>
      <w:r w:rsidRPr="00483244">
        <w:rPr>
          <w:rFonts w:ascii="Times New Roman" w:hAnsi="Times New Roman" w:cs="Times New Roman"/>
          <w:sz w:val="24"/>
          <w:szCs w:val="24"/>
          <w:lang w:val="en-CA"/>
        </w:rPr>
        <w:t xml:space="preserve">. </w:t>
      </w:r>
    </w:p>
    <w:p w14:paraId="644C6854" w14:textId="77407C35" w:rsidR="00500776" w:rsidRPr="00500776" w:rsidRDefault="00500776" w:rsidP="00500776">
      <w:pPr>
        <w:spacing w:after="0" w:line="480" w:lineRule="auto"/>
        <w:jc w:val="center"/>
        <w:rPr>
          <w:rFonts w:ascii="Times New Roman" w:hAnsi="Times New Roman" w:cs="Times New Roman"/>
          <w:i/>
          <w:iCs/>
          <w:sz w:val="24"/>
          <w:szCs w:val="24"/>
          <w:lang w:val="en-CA"/>
        </w:rPr>
      </w:pPr>
      <w:r>
        <w:rPr>
          <w:rFonts w:ascii="Times New Roman" w:hAnsi="Times New Roman" w:cs="Times New Roman"/>
          <w:i/>
          <w:iCs/>
          <w:sz w:val="24"/>
          <w:szCs w:val="24"/>
          <w:lang w:val="en-CA"/>
        </w:rPr>
        <w:t>***INSERT FIGURE 2 ABOUT HERE***</w:t>
      </w:r>
    </w:p>
    <w:p w14:paraId="5FD81C70" w14:textId="3A3D7F60" w:rsidR="00483244" w:rsidRPr="00483244" w:rsidRDefault="00483244" w:rsidP="00483244">
      <w:pPr>
        <w:spacing w:after="0" w:line="480" w:lineRule="auto"/>
        <w:ind w:firstLine="720"/>
        <w:rPr>
          <w:rFonts w:ascii="Times New Roman" w:hAnsi="Times New Roman" w:cs="Times New Roman"/>
          <w:sz w:val="24"/>
          <w:szCs w:val="24"/>
          <w:lang w:val="en-CA"/>
        </w:rPr>
      </w:pPr>
      <w:r w:rsidRPr="00483244">
        <w:rPr>
          <w:rFonts w:ascii="Times New Roman" w:hAnsi="Times New Roman" w:cs="Times New Roman"/>
          <w:sz w:val="24"/>
          <w:szCs w:val="24"/>
          <w:lang w:val="en-CA"/>
        </w:rPr>
        <w:t>Because we had no prior experience sampling from this population, data collection took place in two waves</w:t>
      </w:r>
      <w:r w:rsidR="007E1716">
        <w:rPr>
          <w:rFonts w:ascii="Times New Roman" w:hAnsi="Times New Roman" w:cs="Times New Roman"/>
          <w:sz w:val="24"/>
          <w:szCs w:val="24"/>
          <w:lang w:val="en-CA"/>
        </w:rPr>
        <w:t xml:space="preserve"> (see </w:t>
      </w:r>
      <w:r w:rsidR="0046086F">
        <w:rPr>
          <w:rFonts w:ascii="Times New Roman" w:hAnsi="Times New Roman" w:cs="Times New Roman"/>
          <w:sz w:val="24"/>
          <w:szCs w:val="24"/>
          <w:lang w:val="en-CA"/>
        </w:rPr>
        <w:t xml:space="preserve">Web Appendix </w:t>
      </w:r>
      <w:r w:rsidR="00DB3DDE">
        <w:rPr>
          <w:rFonts w:ascii="Times New Roman" w:hAnsi="Times New Roman" w:cs="Times New Roman"/>
          <w:sz w:val="24"/>
          <w:szCs w:val="24"/>
          <w:lang w:val="en-CA"/>
        </w:rPr>
        <w:t>B</w:t>
      </w:r>
      <w:r w:rsidR="007E1716">
        <w:rPr>
          <w:rFonts w:ascii="Times New Roman" w:hAnsi="Times New Roman" w:cs="Times New Roman"/>
          <w:sz w:val="24"/>
          <w:szCs w:val="24"/>
          <w:lang w:val="en-CA"/>
        </w:rPr>
        <w:t xml:space="preserve"> for details and rationale)</w:t>
      </w:r>
      <w:r w:rsidRPr="00483244">
        <w:rPr>
          <w:rFonts w:ascii="Times New Roman" w:hAnsi="Times New Roman" w:cs="Times New Roman"/>
          <w:sz w:val="24"/>
          <w:szCs w:val="24"/>
          <w:lang w:val="en-CA"/>
        </w:rPr>
        <w:t>. At the end of both waves of data collection we had complete data from 187 participants (</w:t>
      </w:r>
      <w:r w:rsidRPr="00500776">
        <w:rPr>
          <w:rFonts w:ascii="Times New Roman" w:hAnsi="Times New Roman" w:cs="Times New Roman"/>
          <w:iCs/>
          <w:sz w:val="24"/>
          <w:szCs w:val="24"/>
          <w:lang w:val="en-CA"/>
        </w:rPr>
        <w:t>M</w:t>
      </w:r>
      <w:r w:rsidRPr="00483244">
        <w:rPr>
          <w:rFonts w:ascii="Times New Roman" w:hAnsi="Times New Roman" w:cs="Times New Roman"/>
          <w:sz w:val="24"/>
          <w:szCs w:val="24"/>
          <w:vertAlign w:val="subscript"/>
          <w:lang w:val="en-CA"/>
        </w:rPr>
        <w:t>age</w:t>
      </w:r>
      <w:r w:rsidRPr="00483244">
        <w:rPr>
          <w:rFonts w:ascii="Times New Roman" w:hAnsi="Times New Roman" w:cs="Times New Roman"/>
          <w:sz w:val="24"/>
          <w:szCs w:val="24"/>
          <w:lang w:val="en-CA"/>
        </w:rPr>
        <w:t xml:space="preserve"> = 51.12, 57.8% female). Compensation for each participant included a personalized spending report (provided at the end of the study) that served as an incentive to predict and report expenses as accurately as possible. Participants also received a $10 Amazon gift certificate for each completed survey. </w:t>
      </w:r>
    </w:p>
    <w:p w14:paraId="00C7E7B5" w14:textId="283C92DD" w:rsidR="00483244" w:rsidRPr="00483244" w:rsidRDefault="00483244" w:rsidP="00483244">
      <w:pPr>
        <w:spacing w:after="0" w:line="480" w:lineRule="auto"/>
        <w:ind w:firstLine="720"/>
        <w:rPr>
          <w:rFonts w:ascii="Times New Roman" w:hAnsi="Times New Roman" w:cs="Times New Roman"/>
          <w:sz w:val="24"/>
          <w:szCs w:val="24"/>
          <w:lang w:val="en-CA"/>
        </w:rPr>
      </w:pPr>
      <w:r w:rsidRPr="00483244">
        <w:rPr>
          <w:rFonts w:ascii="Times New Roman" w:hAnsi="Times New Roman" w:cs="Times New Roman"/>
          <w:sz w:val="24"/>
          <w:szCs w:val="24"/>
          <w:lang w:val="en-CA"/>
        </w:rPr>
        <w:lastRenderedPageBreak/>
        <w:t>All surveys were emailed to participants at noon on a Sunday and required completion before 11:59 pm the next day. The first survey asked participants to predict their expenses for the next week as follows: “Please take some time to estimate your total expenses for the next week. By "total expenses" we mean everything you will pay for during the next week.</w:t>
      </w:r>
      <w:r w:rsidR="00C6415C">
        <w:rPr>
          <w:rFonts w:ascii="Times New Roman" w:hAnsi="Times New Roman" w:cs="Times New Roman"/>
          <w:sz w:val="24"/>
          <w:szCs w:val="24"/>
          <w:lang w:val="en-CA"/>
        </w:rPr>
        <w:t xml:space="preserve"> [</w:t>
      </w:r>
      <w:r w:rsidRPr="00483244">
        <w:rPr>
          <w:rFonts w:ascii="Times New Roman" w:hAnsi="Times New Roman" w:cs="Times New Roman"/>
          <w:sz w:val="24"/>
          <w:szCs w:val="24"/>
          <w:lang w:val="en-CA"/>
        </w:rPr>
        <w:t>Page Break</w:t>
      </w:r>
      <w:r w:rsidR="00C6415C">
        <w:rPr>
          <w:rFonts w:ascii="Times New Roman" w:hAnsi="Times New Roman" w:cs="Times New Roman"/>
          <w:sz w:val="24"/>
          <w:szCs w:val="24"/>
          <w:lang w:val="en-CA"/>
        </w:rPr>
        <w:t>]</w:t>
      </w:r>
      <w:r w:rsidRPr="00483244">
        <w:rPr>
          <w:rFonts w:ascii="Times New Roman" w:hAnsi="Times New Roman" w:cs="Times New Roman"/>
          <w:sz w:val="24"/>
          <w:szCs w:val="24"/>
          <w:lang w:val="en-CA"/>
        </w:rPr>
        <w:t xml:space="preserve">. Please enter your estimated total expenses for the next week.” </w:t>
      </w:r>
      <w:r w:rsidR="008332E1">
        <w:rPr>
          <w:rFonts w:ascii="Times New Roman" w:hAnsi="Times New Roman" w:cs="Times New Roman"/>
          <w:sz w:val="24"/>
          <w:szCs w:val="24"/>
          <w:lang w:val="en-CA"/>
        </w:rPr>
        <w:t>W</w:t>
      </w:r>
      <w:r w:rsidRPr="00483244">
        <w:rPr>
          <w:rFonts w:ascii="Times New Roman" w:hAnsi="Times New Roman" w:cs="Times New Roman"/>
          <w:sz w:val="24"/>
          <w:szCs w:val="24"/>
          <w:lang w:val="en-CA"/>
        </w:rPr>
        <w:t>e then measured perceived typicality of predicted expenses by asking participants “How different or similar do you think your expenses will be for the next week, relative to a typical week?” (1 = very different, 7 = very similar). We also measured prediction confidence by asking “How sure or confident are you that your estimate of your total expenses for the next week is accurate?” (1 = very unsure, 7 = very sure)</w:t>
      </w:r>
      <w:r w:rsidR="006B1BB0">
        <w:rPr>
          <w:rFonts w:ascii="Times New Roman" w:hAnsi="Times New Roman" w:cs="Times New Roman"/>
          <w:sz w:val="24"/>
          <w:szCs w:val="24"/>
          <w:lang w:val="en-CA"/>
        </w:rPr>
        <w:t xml:space="preserve">, </w:t>
      </w:r>
      <w:r w:rsidRPr="00483244">
        <w:rPr>
          <w:rFonts w:ascii="Times New Roman" w:hAnsi="Times New Roman" w:cs="Times New Roman"/>
          <w:sz w:val="24"/>
          <w:szCs w:val="24"/>
          <w:lang w:val="en-CA"/>
        </w:rPr>
        <w:t>so</w:t>
      </w:r>
      <w:r w:rsidR="006B1BB0">
        <w:rPr>
          <w:rFonts w:ascii="Times New Roman" w:hAnsi="Times New Roman" w:cs="Times New Roman"/>
          <w:sz w:val="24"/>
          <w:szCs w:val="24"/>
          <w:lang w:val="en-CA"/>
        </w:rPr>
        <w:t xml:space="preserve"> that</w:t>
      </w:r>
      <w:r w:rsidRPr="00483244">
        <w:rPr>
          <w:rFonts w:ascii="Times New Roman" w:hAnsi="Times New Roman" w:cs="Times New Roman"/>
          <w:sz w:val="24"/>
          <w:szCs w:val="24"/>
          <w:lang w:val="en-CA"/>
        </w:rPr>
        <w:t xml:space="preserve"> we could test the hypothesis that prediction confidence and </w:t>
      </w:r>
      <w:r w:rsidR="006E48AB">
        <w:rPr>
          <w:rFonts w:ascii="Times New Roman" w:hAnsi="Times New Roman" w:cs="Times New Roman"/>
          <w:sz w:val="24"/>
          <w:szCs w:val="24"/>
          <w:lang w:val="en-CA"/>
        </w:rPr>
        <w:t>expense predictions are negatively correlated</w:t>
      </w:r>
      <w:r w:rsidRPr="00483244">
        <w:rPr>
          <w:rFonts w:ascii="Times New Roman" w:hAnsi="Times New Roman" w:cs="Times New Roman"/>
          <w:sz w:val="24"/>
          <w:szCs w:val="24"/>
          <w:lang w:val="en-CA"/>
        </w:rPr>
        <w:t xml:space="preserve"> (</w:t>
      </w:r>
      <w:proofErr w:type="spellStart"/>
      <w:r w:rsidR="006805B2" w:rsidRPr="005F21F6">
        <w:rPr>
          <w:rFonts w:ascii="Times New Roman" w:eastAsia="Times New Roman" w:hAnsi="Times New Roman" w:cs="Times New Roman"/>
          <w:sz w:val="24"/>
          <w:szCs w:val="24"/>
          <w:lang w:eastAsia="en-CA"/>
        </w:rPr>
        <w:t>Ülkümen</w:t>
      </w:r>
      <w:proofErr w:type="spellEnd"/>
      <w:r w:rsidR="006805B2">
        <w:rPr>
          <w:rFonts w:ascii="Times New Roman" w:eastAsia="Calibri" w:hAnsi="Times New Roman" w:cs="Times New Roman"/>
          <w:sz w:val="24"/>
          <w:szCs w:val="24"/>
          <w:lang w:val="en-CA"/>
        </w:rPr>
        <w:t xml:space="preserve">, Thomas, and Morwitz </w:t>
      </w:r>
      <w:r w:rsidR="006805B2" w:rsidRPr="00406ABD">
        <w:rPr>
          <w:rFonts w:ascii="Times New Roman" w:eastAsia="Calibri" w:hAnsi="Times New Roman" w:cs="Times New Roman"/>
          <w:sz w:val="24"/>
          <w:szCs w:val="24"/>
          <w:lang w:val="en-CA"/>
        </w:rPr>
        <w:t>2008</w:t>
      </w:r>
      <w:r w:rsidRPr="00483244">
        <w:rPr>
          <w:rFonts w:ascii="Times New Roman" w:hAnsi="Times New Roman" w:cs="Times New Roman"/>
          <w:sz w:val="24"/>
          <w:szCs w:val="24"/>
          <w:lang w:val="en-CA"/>
        </w:rPr>
        <w:t xml:space="preserve">). Finally, participants answered the same prediction, typicality, and confidence questions with respect to the next month. </w:t>
      </w:r>
    </w:p>
    <w:p w14:paraId="1010B744" w14:textId="1770E224" w:rsidR="00483244" w:rsidRPr="00483244" w:rsidRDefault="00483244" w:rsidP="00483244">
      <w:pPr>
        <w:spacing w:after="0" w:line="480" w:lineRule="auto"/>
        <w:ind w:firstLine="720"/>
        <w:rPr>
          <w:rFonts w:ascii="Times New Roman" w:hAnsi="Times New Roman" w:cs="Times New Roman"/>
          <w:sz w:val="24"/>
          <w:szCs w:val="24"/>
          <w:lang w:val="en-CA"/>
        </w:rPr>
      </w:pPr>
      <w:r w:rsidRPr="00483244">
        <w:rPr>
          <w:rFonts w:ascii="Times New Roman" w:hAnsi="Times New Roman" w:cs="Times New Roman"/>
          <w:sz w:val="24"/>
          <w:szCs w:val="24"/>
          <w:lang w:val="en-CA"/>
        </w:rPr>
        <w:t>The remaining five surveys began by asking participants to log into their online bank account and report their expenses for the past week,</w:t>
      </w:r>
      <w:r w:rsidRPr="00483244">
        <w:rPr>
          <w:rFonts w:ascii="Times New Roman" w:hAnsi="Times New Roman" w:cs="Times New Roman"/>
          <w:sz w:val="24"/>
          <w:szCs w:val="24"/>
          <w:vertAlign w:val="superscript"/>
          <w:lang w:val="en-CA"/>
        </w:rPr>
        <w:t xml:space="preserve"> </w:t>
      </w:r>
      <w:r w:rsidRPr="00483244">
        <w:rPr>
          <w:rFonts w:ascii="Times New Roman" w:hAnsi="Times New Roman" w:cs="Times New Roman"/>
          <w:sz w:val="24"/>
          <w:szCs w:val="24"/>
          <w:lang w:val="en-CA"/>
        </w:rPr>
        <w:t xml:space="preserve">then predict their expenses for the next week. Both expense reports and predictions were followed by the same measures of perceived typicality and confidence used in survey 1. In the second-to-last survey (i.e., at T4), half of the sample was randomly assigned to receive the atypical intervention, making the final week of the study a 2 (condition: control vs. atypical) × 2 (expenses: predicted vs. </w:t>
      </w:r>
      <w:r w:rsidR="00A415C0">
        <w:rPr>
          <w:rFonts w:ascii="Times New Roman" w:hAnsi="Times New Roman" w:cs="Times New Roman"/>
          <w:sz w:val="24"/>
          <w:szCs w:val="24"/>
          <w:lang w:val="en-CA"/>
        </w:rPr>
        <w:t>reported</w:t>
      </w:r>
      <w:r w:rsidRPr="00483244">
        <w:rPr>
          <w:rFonts w:ascii="Times New Roman" w:hAnsi="Times New Roman" w:cs="Times New Roman"/>
          <w:sz w:val="24"/>
          <w:szCs w:val="24"/>
          <w:lang w:val="en-CA"/>
        </w:rPr>
        <w:t>) between-within design.</w:t>
      </w:r>
      <w:r w:rsidRPr="00483244">
        <w:rPr>
          <w:rFonts w:ascii="Times New Roman" w:hAnsi="Times New Roman" w:cs="Times New Roman"/>
          <w:sz w:val="24"/>
          <w:szCs w:val="24"/>
          <w:vertAlign w:val="superscript"/>
          <w:lang w:val="en-CA"/>
        </w:rPr>
        <w:footnoteReference w:id="5"/>
      </w:r>
      <w:r w:rsidRPr="00483244">
        <w:rPr>
          <w:rFonts w:ascii="Times New Roman" w:hAnsi="Times New Roman" w:cs="Times New Roman"/>
          <w:sz w:val="24"/>
          <w:szCs w:val="24"/>
          <w:lang w:val="en-CA"/>
        </w:rPr>
        <w:t xml:space="preserve"> In the atypical </w:t>
      </w:r>
      <w:r w:rsidR="00E37D72">
        <w:rPr>
          <w:rFonts w:ascii="Times New Roman" w:hAnsi="Times New Roman" w:cs="Times New Roman"/>
          <w:sz w:val="24"/>
          <w:szCs w:val="24"/>
          <w:lang w:val="en-CA"/>
        </w:rPr>
        <w:t xml:space="preserve">intervention </w:t>
      </w:r>
      <w:r w:rsidRPr="00483244">
        <w:rPr>
          <w:rFonts w:ascii="Times New Roman" w:hAnsi="Times New Roman" w:cs="Times New Roman"/>
          <w:sz w:val="24"/>
          <w:szCs w:val="24"/>
          <w:lang w:val="en-CA"/>
        </w:rPr>
        <w:t xml:space="preserve">condition participants received the following instructions before making their prediction: “Please take some time to consider why your expenses for the next week might be different from a typical week. In the spaces provided below, please type </w:t>
      </w:r>
      <w:r w:rsidRPr="00483244">
        <w:rPr>
          <w:rFonts w:ascii="Times New Roman" w:hAnsi="Times New Roman" w:cs="Times New Roman"/>
          <w:sz w:val="24"/>
          <w:szCs w:val="24"/>
          <w:lang w:val="en-CA"/>
        </w:rPr>
        <w:lastRenderedPageBreak/>
        <w:t>3 reasons why your expenses for next week might be different from a typical week.” Participants in the control condition received the same prediction instructions as in the previous surveys.</w:t>
      </w:r>
    </w:p>
    <w:p w14:paraId="6C535B22" w14:textId="604A4ADC" w:rsidR="00483244" w:rsidRDefault="00483244" w:rsidP="00483244">
      <w:pPr>
        <w:spacing w:after="0" w:line="480" w:lineRule="auto"/>
        <w:ind w:firstLine="720"/>
        <w:rPr>
          <w:rFonts w:ascii="Times New Roman" w:hAnsi="Times New Roman" w:cs="Times New Roman"/>
          <w:sz w:val="24"/>
          <w:szCs w:val="24"/>
          <w:lang w:val="en-CA"/>
        </w:rPr>
      </w:pPr>
      <w:r w:rsidRPr="00483244">
        <w:rPr>
          <w:rFonts w:ascii="Times New Roman" w:hAnsi="Times New Roman" w:cs="Times New Roman"/>
          <w:sz w:val="24"/>
          <w:szCs w:val="24"/>
          <w:lang w:val="en-CA"/>
        </w:rPr>
        <w:t>Across the six surveys we also measured the following individual differences: savings goals (</w:t>
      </w:r>
      <w:proofErr w:type="spellStart"/>
      <w:r w:rsidRPr="00483244">
        <w:rPr>
          <w:rFonts w:ascii="Times New Roman" w:hAnsi="Times New Roman" w:cs="Times New Roman"/>
          <w:sz w:val="24"/>
          <w:szCs w:val="24"/>
          <w:lang w:val="en-CA"/>
        </w:rPr>
        <w:t>Peetz</w:t>
      </w:r>
      <w:proofErr w:type="spellEnd"/>
      <w:r w:rsidRPr="00483244">
        <w:rPr>
          <w:rFonts w:ascii="Times New Roman" w:hAnsi="Times New Roman" w:cs="Times New Roman"/>
          <w:sz w:val="24"/>
          <w:szCs w:val="24"/>
          <w:lang w:val="en-CA"/>
        </w:rPr>
        <w:t xml:space="preserve"> and Buehler 2009), trait optimism (</w:t>
      </w:r>
      <w:proofErr w:type="spellStart"/>
      <w:r w:rsidRPr="00483244">
        <w:rPr>
          <w:rFonts w:ascii="Times New Roman" w:hAnsi="Times New Roman" w:cs="Times New Roman"/>
          <w:sz w:val="24"/>
          <w:szCs w:val="24"/>
          <w:lang w:val="en-CA"/>
        </w:rPr>
        <w:t>Scheier</w:t>
      </w:r>
      <w:proofErr w:type="spellEnd"/>
      <w:r w:rsidRPr="00483244">
        <w:rPr>
          <w:rFonts w:ascii="Times New Roman" w:hAnsi="Times New Roman" w:cs="Times New Roman"/>
          <w:sz w:val="24"/>
          <w:szCs w:val="24"/>
          <w:lang w:val="en-CA"/>
        </w:rPr>
        <w:t xml:space="preserve"> et al. 1994), short-term financial propensity to plan (Lynch et al. 2010), numeracy (Schwartz et al. 1997), spendthrift-tightwad tendencies (Rick, </w:t>
      </w:r>
      <w:proofErr w:type="spellStart"/>
      <w:r w:rsidRPr="00483244">
        <w:rPr>
          <w:rFonts w:ascii="Times New Roman" w:hAnsi="Times New Roman" w:cs="Times New Roman"/>
          <w:sz w:val="24"/>
          <w:szCs w:val="24"/>
          <w:lang w:val="en-CA"/>
        </w:rPr>
        <w:t>Cryder</w:t>
      </w:r>
      <w:proofErr w:type="spellEnd"/>
      <w:r w:rsidRPr="00483244">
        <w:rPr>
          <w:rFonts w:ascii="Times New Roman" w:hAnsi="Times New Roman" w:cs="Times New Roman"/>
          <w:sz w:val="24"/>
          <w:szCs w:val="24"/>
          <w:lang w:val="en-CA"/>
        </w:rPr>
        <w:t xml:space="preserve">, and Lowenstein 2008), openness to experience (John, Donahue, and </w:t>
      </w:r>
      <w:proofErr w:type="spellStart"/>
      <w:r w:rsidRPr="00483244">
        <w:rPr>
          <w:rFonts w:ascii="Times New Roman" w:hAnsi="Times New Roman" w:cs="Times New Roman"/>
          <w:sz w:val="24"/>
          <w:szCs w:val="24"/>
          <w:lang w:val="en-CA"/>
        </w:rPr>
        <w:t>Kentle</w:t>
      </w:r>
      <w:proofErr w:type="spellEnd"/>
      <w:r w:rsidRPr="00483244">
        <w:rPr>
          <w:rFonts w:ascii="Times New Roman" w:hAnsi="Times New Roman" w:cs="Times New Roman"/>
          <w:sz w:val="24"/>
          <w:szCs w:val="24"/>
          <w:lang w:val="en-CA"/>
        </w:rPr>
        <w:t xml:space="preserve">, 1991), temporal discounting (Kirby &amp; </w:t>
      </w:r>
      <w:proofErr w:type="spellStart"/>
      <w:r w:rsidRPr="00483244">
        <w:rPr>
          <w:rFonts w:ascii="Times New Roman" w:hAnsi="Times New Roman" w:cs="Times New Roman"/>
          <w:sz w:val="24"/>
          <w:szCs w:val="24"/>
          <w:lang w:val="en-CA"/>
        </w:rPr>
        <w:t>Maraković</w:t>
      </w:r>
      <w:proofErr w:type="spellEnd"/>
      <w:r w:rsidRPr="00483244">
        <w:rPr>
          <w:rFonts w:ascii="Times New Roman" w:hAnsi="Times New Roman" w:cs="Times New Roman"/>
          <w:sz w:val="24"/>
          <w:szCs w:val="24"/>
          <w:lang w:val="en-CA"/>
        </w:rPr>
        <w:t xml:space="preserve"> 1996), and cyclical versus linear time orientation (Tam and Dholakia 2014). Additionally, we collected exploratory measures related to behaviors such as budgeting, borrowing, and spending. None of these measures were found to be consistently </w:t>
      </w:r>
      <w:r w:rsidR="00036596">
        <w:rPr>
          <w:rFonts w:ascii="Times New Roman" w:hAnsi="Times New Roman" w:cs="Times New Roman"/>
          <w:sz w:val="24"/>
          <w:szCs w:val="24"/>
          <w:lang w:val="en-CA"/>
        </w:rPr>
        <w:t>or</w:t>
      </w:r>
      <w:r w:rsidRPr="00483244">
        <w:rPr>
          <w:rFonts w:ascii="Times New Roman" w:hAnsi="Times New Roman" w:cs="Times New Roman"/>
          <w:sz w:val="24"/>
          <w:szCs w:val="24"/>
          <w:lang w:val="en-CA"/>
        </w:rPr>
        <w:t xml:space="preserve"> significantly correlated with the expense prediction bias</w:t>
      </w:r>
      <w:r w:rsidR="008332E1">
        <w:rPr>
          <w:rFonts w:ascii="Times New Roman" w:hAnsi="Times New Roman" w:cs="Times New Roman"/>
          <w:sz w:val="24"/>
          <w:szCs w:val="24"/>
          <w:lang w:val="en-CA"/>
        </w:rPr>
        <w:t>, and</w:t>
      </w:r>
      <w:r w:rsidRPr="00483244">
        <w:rPr>
          <w:rFonts w:ascii="Times New Roman" w:hAnsi="Times New Roman" w:cs="Times New Roman"/>
          <w:sz w:val="24"/>
          <w:szCs w:val="24"/>
          <w:lang w:val="en-CA"/>
        </w:rPr>
        <w:t xml:space="preserve"> these </w:t>
      </w:r>
      <w:r w:rsidR="008332E1">
        <w:rPr>
          <w:rFonts w:ascii="Times New Roman" w:hAnsi="Times New Roman" w:cs="Times New Roman"/>
          <w:sz w:val="24"/>
          <w:szCs w:val="24"/>
          <w:lang w:val="en-CA"/>
        </w:rPr>
        <w:t xml:space="preserve">null </w:t>
      </w:r>
      <w:r w:rsidRPr="00483244">
        <w:rPr>
          <w:rFonts w:ascii="Times New Roman" w:hAnsi="Times New Roman" w:cs="Times New Roman"/>
          <w:sz w:val="24"/>
          <w:szCs w:val="24"/>
          <w:lang w:val="en-CA"/>
        </w:rPr>
        <w:t>results</w:t>
      </w:r>
      <w:r w:rsidR="00C04835">
        <w:rPr>
          <w:rFonts w:ascii="Times New Roman" w:hAnsi="Times New Roman" w:cs="Times New Roman"/>
          <w:sz w:val="24"/>
          <w:szCs w:val="24"/>
          <w:lang w:val="en-CA"/>
        </w:rPr>
        <w:t xml:space="preserve"> are </w:t>
      </w:r>
      <w:r w:rsidR="00C04835" w:rsidRPr="00DB3DDE">
        <w:rPr>
          <w:rFonts w:ascii="Times New Roman" w:hAnsi="Times New Roman" w:cs="Times New Roman"/>
          <w:sz w:val="24"/>
          <w:szCs w:val="24"/>
          <w:lang w:val="en-CA"/>
        </w:rPr>
        <w:t>presented</w:t>
      </w:r>
      <w:r w:rsidRPr="00DB3DDE">
        <w:rPr>
          <w:rFonts w:ascii="Times New Roman" w:hAnsi="Times New Roman" w:cs="Times New Roman"/>
          <w:sz w:val="24"/>
          <w:szCs w:val="24"/>
          <w:lang w:val="en-CA"/>
        </w:rPr>
        <w:t xml:space="preserve"> in Web Appendix </w:t>
      </w:r>
      <w:r w:rsidR="00DB3DDE" w:rsidRPr="00DB3DDE">
        <w:rPr>
          <w:rFonts w:ascii="Times New Roman" w:hAnsi="Times New Roman" w:cs="Times New Roman"/>
          <w:sz w:val="24"/>
          <w:szCs w:val="24"/>
          <w:lang w:val="en-CA"/>
        </w:rPr>
        <w:t>B</w:t>
      </w:r>
      <w:r w:rsidRPr="00DB3DDE">
        <w:rPr>
          <w:rFonts w:ascii="Times New Roman" w:hAnsi="Times New Roman" w:cs="Times New Roman"/>
          <w:sz w:val="24"/>
          <w:szCs w:val="24"/>
          <w:lang w:val="en-CA"/>
        </w:rPr>
        <w:t>.</w:t>
      </w:r>
      <w:r w:rsidRPr="00483244">
        <w:rPr>
          <w:rFonts w:ascii="Times New Roman" w:hAnsi="Times New Roman" w:cs="Times New Roman"/>
          <w:sz w:val="24"/>
          <w:szCs w:val="24"/>
          <w:lang w:val="en-CA"/>
        </w:rPr>
        <w:t xml:space="preserve"> </w:t>
      </w:r>
    </w:p>
    <w:p w14:paraId="6A1702C0" w14:textId="3B6EF2AB" w:rsidR="00AE7ACC" w:rsidRPr="005E33AF" w:rsidRDefault="00AE7ACC" w:rsidP="00AE7ACC">
      <w:pPr>
        <w:spacing w:after="0" w:line="480" w:lineRule="auto"/>
        <w:ind w:right="4" w:firstLine="720"/>
        <w:rPr>
          <w:rFonts w:ascii="Times New Roman" w:hAnsi="Times New Roman" w:cs="Times New Roman"/>
          <w:sz w:val="24"/>
          <w:szCs w:val="24"/>
        </w:rPr>
      </w:pPr>
      <w:r w:rsidRPr="005E33AF">
        <w:rPr>
          <w:rFonts w:ascii="Times New Roman" w:hAnsi="Times New Roman" w:cs="Times New Roman"/>
          <w:sz w:val="24"/>
          <w:szCs w:val="24"/>
        </w:rPr>
        <w:t xml:space="preserve">As highlighted in our theoretical development, </w:t>
      </w:r>
      <w:r>
        <w:rPr>
          <w:rFonts w:ascii="Times New Roman" w:hAnsi="Times New Roman" w:cs="Times New Roman"/>
          <w:sz w:val="24"/>
          <w:szCs w:val="24"/>
        </w:rPr>
        <w:t>the distribution of expenses displays significant positive skew</w:t>
      </w:r>
      <w:r w:rsidRPr="005E33AF">
        <w:rPr>
          <w:rFonts w:ascii="Times New Roman" w:hAnsi="Times New Roman" w:cs="Times New Roman"/>
          <w:sz w:val="24"/>
          <w:szCs w:val="24"/>
        </w:rPr>
        <w:t>. This is a defining characteristic of the data, and an important element in our theory; it also presents challenges for responsible inferential analysis</w:t>
      </w:r>
      <w:r>
        <w:rPr>
          <w:rFonts w:ascii="Times New Roman" w:hAnsi="Times New Roman" w:cs="Times New Roman"/>
          <w:sz w:val="24"/>
          <w:szCs w:val="24"/>
        </w:rPr>
        <w:t xml:space="preserve"> in Studies 1 and 2, where we compare predicted expenses to reported expenses across experimental conditions</w:t>
      </w:r>
      <w:r w:rsidRPr="005E33AF">
        <w:rPr>
          <w:rFonts w:ascii="Times New Roman" w:hAnsi="Times New Roman" w:cs="Times New Roman"/>
          <w:sz w:val="24"/>
          <w:szCs w:val="24"/>
        </w:rPr>
        <w:t xml:space="preserve">. </w:t>
      </w:r>
      <w:r>
        <w:rPr>
          <w:rFonts w:ascii="Times New Roman" w:hAnsi="Times New Roman" w:cs="Times New Roman"/>
          <w:sz w:val="24"/>
          <w:szCs w:val="24"/>
        </w:rPr>
        <w:t xml:space="preserve">To address this, </w:t>
      </w:r>
      <w:r w:rsidRPr="005E33AF">
        <w:rPr>
          <w:rFonts w:ascii="Times New Roman" w:hAnsi="Times New Roman" w:cs="Times New Roman"/>
          <w:sz w:val="24"/>
          <w:szCs w:val="24"/>
        </w:rPr>
        <w:t>we exclude the data of outlier participants whose reported expenses exceed their predictions by a factor of 10</w:t>
      </w:r>
      <w:r w:rsidR="00E37D72">
        <w:rPr>
          <w:rFonts w:ascii="Times New Roman" w:hAnsi="Times New Roman" w:cs="Times New Roman"/>
          <w:sz w:val="24"/>
          <w:szCs w:val="24"/>
        </w:rPr>
        <w:t xml:space="preserve"> or more</w:t>
      </w:r>
      <w:r w:rsidRPr="005E33AF">
        <w:rPr>
          <w:rFonts w:ascii="Times New Roman" w:hAnsi="Times New Roman" w:cs="Times New Roman"/>
          <w:sz w:val="24"/>
          <w:szCs w:val="24"/>
        </w:rPr>
        <w:t xml:space="preserve"> (or vice versa), </w:t>
      </w:r>
      <w:r w:rsidR="00E37D72">
        <w:rPr>
          <w:rFonts w:ascii="Times New Roman" w:hAnsi="Times New Roman" w:cs="Times New Roman"/>
          <w:sz w:val="24"/>
          <w:szCs w:val="24"/>
        </w:rPr>
        <w:t>then</w:t>
      </w:r>
      <w:r w:rsidRPr="005E33AF">
        <w:rPr>
          <w:rFonts w:ascii="Times New Roman" w:hAnsi="Times New Roman" w:cs="Times New Roman"/>
          <w:sz w:val="24"/>
          <w:szCs w:val="24"/>
        </w:rPr>
        <w:t xml:space="preserve"> LN-transform the distributions of reported and predicted expenses. For ease of interpretation, we then exponentiate our descriptive results and present them in dollar terms. Notably, this procedure ameliorates concerns related to homogeneity of variance assumption violations and the influence of outliers, but it does not change the pattern of results observed in the raw data. To illustrate this, we present a pair of robustness tests (</w:t>
      </w:r>
      <w:proofErr w:type="spellStart"/>
      <w:r w:rsidRPr="005E33AF">
        <w:rPr>
          <w:rFonts w:ascii="Times New Roman" w:hAnsi="Times New Roman" w:cs="Times New Roman"/>
          <w:sz w:val="24"/>
          <w:szCs w:val="24"/>
        </w:rPr>
        <w:t>winsorization</w:t>
      </w:r>
      <w:proofErr w:type="spellEnd"/>
      <w:r w:rsidRPr="005E33AF">
        <w:rPr>
          <w:rFonts w:ascii="Times New Roman" w:hAnsi="Times New Roman" w:cs="Times New Roman"/>
          <w:sz w:val="24"/>
          <w:szCs w:val="24"/>
        </w:rPr>
        <w:t xml:space="preserve"> and non-parametric </w:t>
      </w:r>
      <w:r w:rsidR="00436A75">
        <w:rPr>
          <w:rFonts w:ascii="Times New Roman" w:hAnsi="Times New Roman" w:cs="Times New Roman"/>
          <w:sz w:val="24"/>
          <w:szCs w:val="24"/>
        </w:rPr>
        <w:t xml:space="preserve">median </w:t>
      </w:r>
      <w:r w:rsidRPr="005E33AF">
        <w:rPr>
          <w:rFonts w:ascii="Times New Roman" w:hAnsi="Times New Roman" w:cs="Times New Roman"/>
          <w:sz w:val="24"/>
          <w:szCs w:val="24"/>
        </w:rPr>
        <w:t xml:space="preserve">analysis) in </w:t>
      </w:r>
      <w:r w:rsidR="00C739AB">
        <w:rPr>
          <w:rFonts w:ascii="Times New Roman" w:hAnsi="Times New Roman" w:cs="Times New Roman"/>
          <w:sz w:val="24"/>
          <w:szCs w:val="24"/>
        </w:rPr>
        <w:t>W</w:t>
      </w:r>
      <w:r w:rsidRPr="005E33AF">
        <w:rPr>
          <w:rFonts w:ascii="Times New Roman" w:hAnsi="Times New Roman" w:cs="Times New Roman"/>
          <w:sz w:val="24"/>
          <w:szCs w:val="24"/>
        </w:rPr>
        <w:t xml:space="preserve">eb </w:t>
      </w:r>
      <w:r w:rsidR="00C739AB">
        <w:rPr>
          <w:rFonts w:ascii="Times New Roman" w:hAnsi="Times New Roman" w:cs="Times New Roman"/>
          <w:sz w:val="24"/>
          <w:szCs w:val="24"/>
        </w:rPr>
        <w:t>A</w:t>
      </w:r>
      <w:r w:rsidRPr="005E33AF">
        <w:rPr>
          <w:rFonts w:ascii="Times New Roman" w:hAnsi="Times New Roman" w:cs="Times New Roman"/>
          <w:sz w:val="24"/>
          <w:szCs w:val="24"/>
        </w:rPr>
        <w:t xml:space="preserve">ppendix </w:t>
      </w:r>
      <w:r w:rsidR="00DB3DDE">
        <w:rPr>
          <w:rFonts w:ascii="Times New Roman" w:hAnsi="Times New Roman" w:cs="Times New Roman"/>
          <w:sz w:val="24"/>
          <w:szCs w:val="24"/>
        </w:rPr>
        <w:t>C</w:t>
      </w:r>
      <w:r w:rsidRPr="005E33AF">
        <w:rPr>
          <w:rFonts w:ascii="Times New Roman" w:hAnsi="Times New Roman" w:cs="Times New Roman"/>
          <w:sz w:val="24"/>
          <w:szCs w:val="24"/>
        </w:rPr>
        <w:t xml:space="preserve">, and we detail the impact that the transformation process has on the expense data in </w:t>
      </w:r>
      <w:r w:rsidR="00C739AB">
        <w:rPr>
          <w:rFonts w:ascii="Times New Roman" w:hAnsi="Times New Roman" w:cs="Times New Roman"/>
          <w:sz w:val="24"/>
          <w:szCs w:val="24"/>
        </w:rPr>
        <w:t>W</w:t>
      </w:r>
      <w:r w:rsidRPr="005E33AF">
        <w:rPr>
          <w:rFonts w:ascii="Times New Roman" w:hAnsi="Times New Roman" w:cs="Times New Roman"/>
          <w:sz w:val="24"/>
          <w:szCs w:val="24"/>
        </w:rPr>
        <w:t xml:space="preserve">eb </w:t>
      </w:r>
      <w:r w:rsidR="00C739AB">
        <w:rPr>
          <w:rFonts w:ascii="Times New Roman" w:hAnsi="Times New Roman" w:cs="Times New Roman"/>
          <w:sz w:val="24"/>
          <w:szCs w:val="24"/>
        </w:rPr>
        <w:t>A</w:t>
      </w:r>
      <w:r w:rsidRPr="005E33AF">
        <w:rPr>
          <w:rFonts w:ascii="Times New Roman" w:hAnsi="Times New Roman" w:cs="Times New Roman"/>
          <w:sz w:val="24"/>
          <w:szCs w:val="24"/>
        </w:rPr>
        <w:t xml:space="preserve">ppendix </w:t>
      </w:r>
      <w:r w:rsidR="00DB3DDE">
        <w:rPr>
          <w:rFonts w:ascii="Times New Roman" w:hAnsi="Times New Roman" w:cs="Times New Roman"/>
          <w:sz w:val="24"/>
          <w:szCs w:val="24"/>
        </w:rPr>
        <w:t>D</w:t>
      </w:r>
      <w:r w:rsidRPr="005E33AF">
        <w:rPr>
          <w:rFonts w:ascii="Times New Roman" w:hAnsi="Times New Roman" w:cs="Times New Roman"/>
          <w:sz w:val="24"/>
          <w:szCs w:val="24"/>
        </w:rPr>
        <w:t xml:space="preserve">. </w:t>
      </w:r>
    </w:p>
    <w:p w14:paraId="54DC0BDE" w14:textId="77777777" w:rsidR="00483244" w:rsidRPr="00483244" w:rsidRDefault="00483244" w:rsidP="00483244">
      <w:pPr>
        <w:keepNext/>
        <w:spacing w:after="0" w:line="480" w:lineRule="auto"/>
        <w:rPr>
          <w:rFonts w:ascii="Times New Roman" w:hAnsi="Times New Roman" w:cs="Times New Roman"/>
          <w:b/>
          <w:strike/>
          <w:sz w:val="24"/>
          <w:szCs w:val="24"/>
          <w:lang w:val="en-CA"/>
        </w:rPr>
      </w:pPr>
      <w:r w:rsidRPr="00483244">
        <w:rPr>
          <w:rFonts w:ascii="Times New Roman" w:hAnsi="Times New Roman" w:cs="Times New Roman"/>
          <w:i/>
          <w:sz w:val="24"/>
          <w:szCs w:val="24"/>
          <w:lang w:val="en-CA"/>
        </w:rPr>
        <w:lastRenderedPageBreak/>
        <w:t>Results</w:t>
      </w:r>
    </w:p>
    <w:p w14:paraId="18C02415" w14:textId="5345B726" w:rsidR="00483244" w:rsidRDefault="00483244" w:rsidP="00483244">
      <w:pPr>
        <w:spacing w:after="0" w:line="480" w:lineRule="auto"/>
        <w:ind w:firstLine="720"/>
        <w:rPr>
          <w:rFonts w:ascii="Times New Roman" w:hAnsi="Times New Roman" w:cs="Times New Roman"/>
          <w:sz w:val="24"/>
          <w:szCs w:val="24"/>
          <w:lang w:val="en-CA"/>
        </w:rPr>
      </w:pPr>
      <w:r w:rsidRPr="00483244">
        <w:rPr>
          <w:rFonts w:ascii="Times New Roman" w:hAnsi="Times New Roman" w:cs="Times New Roman"/>
          <w:i/>
          <w:sz w:val="24"/>
          <w:szCs w:val="24"/>
          <w:lang w:val="en-CA"/>
        </w:rPr>
        <w:t xml:space="preserve">Weekly Expense Prediction Bias. </w:t>
      </w:r>
      <w:r w:rsidR="00C04835">
        <w:rPr>
          <w:rFonts w:ascii="Times New Roman" w:hAnsi="Times New Roman" w:cs="Times New Roman"/>
          <w:iCs/>
          <w:sz w:val="24"/>
          <w:szCs w:val="24"/>
          <w:lang w:val="en-CA"/>
        </w:rPr>
        <w:t>We calculated weekly e</w:t>
      </w:r>
      <w:r w:rsidRPr="00483244">
        <w:rPr>
          <w:rFonts w:ascii="Times New Roman" w:hAnsi="Times New Roman" w:cs="Times New Roman"/>
          <w:iCs/>
          <w:sz w:val="24"/>
          <w:szCs w:val="24"/>
          <w:lang w:val="en-CA"/>
        </w:rPr>
        <w:t xml:space="preserve">xpense prediction bias as the difference between </w:t>
      </w:r>
      <w:r w:rsidR="00034BC4">
        <w:rPr>
          <w:rFonts w:ascii="Times New Roman" w:hAnsi="Times New Roman" w:cs="Times New Roman"/>
          <w:iCs/>
          <w:sz w:val="24"/>
          <w:szCs w:val="24"/>
          <w:lang w:val="en-CA"/>
        </w:rPr>
        <w:t>predicted expenses at the start of each week and reported expenses at the end of each week</w:t>
      </w:r>
      <w:r w:rsidRPr="00483244">
        <w:rPr>
          <w:rFonts w:ascii="Times New Roman" w:hAnsi="Times New Roman" w:cs="Times New Roman"/>
          <w:iCs/>
          <w:sz w:val="24"/>
          <w:szCs w:val="24"/>
          <w:lang w:val="en-CA"/>
        </w:rPr>
        <w:t xml:space="preserve">. </w:t>
      </w:r>
      <w:r w:rsidRPr="00483244">
        <w:rPr>
          <w:rFonts w:ascii="Times New Roman" w:hAnsi="Times New Roman" w:cs="Times New Roman"/>
          <w:sz w:val="24"/>
          <w:szCs w:val="24"/>
          <w:lang w:val="en-CA"/>
        </w:rPr>
        <w:t xml:space="preserve">As </w:t>
      </w:r>
      <w:r w:rsidRPr="00EA3F4E">
        <w:rPr>
          <w:rFonts w:ascii="Times New Roman" w:hAnsi="Times New Roman" w:cs="Times New Roman"/>
          <w:sz w:val="24"/>
          <w:szCs w:val="24"/>
          <w:lang w:val="en-CA"/>
        </w:rPr>
        <w:t xml:space="preserve">illustrated in </w:t>
      </w:r>
      <w:r w:rsidR="00C739AB" w:rsidRPr="00EA3F4E">
        <w:rPr>
          <w:rFonts w:ascii="Times New Roman" w:hAnsi="Times New Roman" w:cs="Times New Roman"/>
          <w:sz w:val="24"/>
          <w:szCs w:val="24"/>
          <w:lang w:val="en-CA"/>
        </w:rPr>
        <w:t>F</w:t>
      </w:r>
      <w:r w:rsidRPr="00EA3F4E">
        <w:rPr>
          <w:rFonts w:ascii="Times New Roman" w:hAnsi="Times New Roman" w:cs="Times New Roman"/>
          <w:sz w:val="24"/>
          <w:szCs w:val="24"/>
          <w:lang w:val="en-CA"/>
        </w:rPr>
        <w:t xml:space="preserve">igure </w:t>
      </w:r>
      <w:r w:rsidR="00556F5D" w:rsidRPr="00EA3F4E">
        <w:rPr>
          <w:rFonts w:ascii="Times New Roman" w:hAnsi="Times New Roman" w:cs="Times New Roman"/>
          <w:sz w:val="24"/>
          <w:szCs w:val="24"/>
          <w:lang w:val="en-CA"/>
        </w:rPr>
        <w:t>3</w:t>
      </w:r>
      <w:r w:rsidRPr="00EA3F4E">
        <w:rPr>
          <w:rFonts w:ascii="Times New Roman" w:hAnsi="Times New Roman" w:cs="Times New Roman"/>
          <w:sz w:val="24"/>
          <w:szCs w:val="24"/>
          <w:lang w:val="en-CA"/>
        </w:rPr>
        <w:t xml:space="preserve"> and </w:t>
      </w:r>
      <w:r w:rsidR="00C739AB" w:rsidRPr="00EA3F4E">
        <w:rPr>
          <w:rFonts w:ascii="Times New Roman" w:hAnsi="Times New Roman" w:cs="Times New Roman"/>
          <w:sz w:val="24"/>
          <w:szCs w:val="24"/>
          <w:lang w:val="en-CA"/>
        </w:rPr>
        <w:t>T</w:t>
      </w:r>
      <w:r w:rsidRPr="00EA3F4E">
        <w:rPr>
          <w:rFonts w:ascii="Times New Roman" w:hAnsi="Times New Roman" w:cs="Times New Roman"/>
          <w:sz w:val="24"/>
          <w:szCs w:val="24"/>
          <w:lang w:val="en-CA"/>
        </w:rPr>
        <w:t xml:space="preserve">able </w:t>
      </w:r>
      <w:r w:rsidR="00C739AB" w:rsidRPr="00EA3F4E">
        <w:rPr>
          <w:rFonts w:ascii="Times New Roman" w:hAnsi="Times New Roman" w:cs="Times New Roman"/>
          <w:sz w:val="24"/>
          <w:szCs w:val="24"/>
          <w:lang w:val="en-CA"/>
        </w:rPr>
        <w:t>2</w:t>
      </w:r>
      <w:r w:rsidRPr="00EA3F4E">
        <w:rPr>
          <w:rFonts w:ascii="Times New Roman" w:hAnsi="Times New Roman" w:cs="Times New Roman"/>
          <w:sz w:val="24"/>
          <w:szCs w:val="24"/>
          <w:lang w:val="en-CA"/>
        </w:rPr>
        <w:t>, predicted expenses</w:t>
      </w:r>
      <w:r w:rsidRPr="00483244">
        <w:rPr>
          <w:rFonts w:ascii="Times New Roman" w:hAnsi="Times New Roman" w:cs="Times New Roman"/>
          <w:sz w:val="24"/>
          <w:szCs w:val="24"/>
          <w:lang w:val="en-CA"/>
        </w:rPr>
        <w:t xml:space="preserve"> were significantly lower than </w:t>
      </w:r>
      <w:r w:rsidR="0050580D">
        <w:rPr>
          <w:rFonts w:ascii="Times New Roman" w:hAnsi="Times New Roman" w:cs="Times New Roman"/>
          <w:sz w:val="24"/>
          <w:szCs w:val="24"/>
          <w:lang w:val="en-CA"/>
        </w:rPr>
        <w:t>reported</w:t>
      </w:r>
      <w:r w:rsidRPr="00483244">
        <w:rPr>
          <w:rFonts w:ascii="Times New Roman" w:hAnsi="Times New Roman" w:cs="Times New Roman"/>
          <w:sz w:val="24"/>
          <w:szCs w:val="24"/>
          <w:lang w:val="en-CA"/>
        </w:rPr>
        <w:t xml:space="preserve"> expenses in each week of the study, except </w:t>
      </w:r>
      <w:r w:rsidR="001C5CF4">
        <w:rPr>
          <w:rFonts w:ascii="Times New Roman" w:hAnsi="Times New Roman" w:cs="Times New Roman"/>
          <w:sz w:val="24"/>
          <w:szCs w:val="24"/>
          <w:lang w:val="en-CA"/>
        </w:rPr>
        <w:t xml:space="preserve">in the atypical condition </w:t>
      </w:r>
      <w:r w:rsidRPr="00483244">
        <w:rPr>
          <w:rFonts w:ascii="Times New Roman" w:hAnsi="Times New Roman" w:cs="Times New Roman"/>
          <w:sz w:val="24"/>
          <w:szCs w:val="24"/>
          <w:lang w:val="en-CA"/>
        </w:rPr>
        <w:t xml:space="preserve">during week 5, </w:t>
      </w:r>
      <w:r w:rsidR="001C5CF4">
        <w:rPr>
          <w:rFonts w:ascii="Times New Roman" w:hAnsi="Times New Roman" w:cs="Times New Roman"/>
          <w:sz w:val="24"/>
          <w:szCs w:val="24"/>
          <w:lang w:val="en-CA"/>
        </w:rPr>
        <w:t>when</w:t>
      </w:r>
      <w:r w:rsidRPr="00483244">
        <w:rPr>
          <w:rFonts w:ascii="Times New Roman" w:hAnsi="Times New Roman" w:cs="Times New Roman"/>
          <w:sz w:val="24"/>
          <w:szCs w:val="24"/>
          <w:lang w:val="en-CA"/>
        </w:rPr>
        <w:t xml:space="preserve"> </w:t>
      </w:r>
      <w:r w:rsidR="00C04835">
        <w:rPr>
          <w:rFonts w:ascii="Times New Roman" w:hAnsi="Times New Roman" w:cs="Times New Roman"/>
          <w:sz w:val="24"/>
          <w:szCs w:val="24"/>
          <w:lang w:val="en-CA"/>
        </w:rPr>
        <w:t>our</w:t>
      </w:r>
      <w:r w:rsidRPr="00483244">
        <w:rPr>
          <w:rFonts w:ascii="Times New Roman" w:hAnsi="Times New Roman" w:cs="Times New Roman"/>
          <w:sz w:val="24"/>
          <w:szCs w:val="24"/>
          <w:lang w:val="en-CA"/>
        </w:rPr>
        <w:t xml:space="preserve"> intervention neutralized the expense prediction bias. A 2 (condition: control vs. atypical) </w:t>
      </w:r>
      <w:r w:rsidRPr="00483244">
        <w:rPr>
          <w:rFonts w:cs="Times New Roman"/>
          <w:szCs w:val="24"/>
          <w:lang w:val="en-CA"/>
        </w:rPr>
        <w:t>×</w:t>
      </w:r>
      <w:r w:rsidRPr="00483244">
        <w:rPr>
          <w:rFonts w:ascii="Times New Roman" w:hAnsi="Times New Roman" w:cs="Times New Roman"/>
          <w:sz w:val="24"/>
          <w:szCs w:val="24"/>
          <w:lang w:val="en-CA"/>
        </w:rPr>
        <w:t xml:space="preserve"> 2 (expenses: predicted vs. </w:t>
      </w:r>
      <w:r w:rsidR="00A16FD9">
        <w:rPr>
          <w:rFonts w:ascii="Times New Roman" w:hAnsi="Times New Roman" w:cs="Times New Roman"/>
          <w:sz w:val="24"/>
          <w:szCs w:val="24"/>
          <w:lang w:val="en-CA"/>
        </w:rPr>
        <w:t>reported</w:t>
      </w:r>
      <w:r w:rsidRPr="00483244">
        <w:rPr>
          <w:rFonts w:ascii="Times New Roman" w:hAnsi="Times New Roman" w:cs="Times New Roman"/>
          <w:sz w:val="24"/>
          <w:szCs w:val="24"/>
          <w:lang w:val="en-CA"/>
        </w:rPr>
        <w:t>) between-within ANOVA confirmed a significant condition-by-expenses interaction (</w:t>
      </w:r>
      <w:r w:rsidRPr="008B3F3E">
        <w:rPr>
          <w:rFonts w:ascii="Times New Roman" w:hAnsi="Times New Roman" w:cs="Times New Roman"/>
          <w:iCs/>
          <w:sz w:val="24"/>
          <w:szCs w:val="24"/>
          <w:lang w:val="en-CA"/>
        </w:rPr>
        <w:t>F</w:t>
      </w:r>
      <w:r w:rsidRPr="00483244">
        <w:rPr>
          <w:rFonts w:ascii="Times New Roman" w:hAnsi="Times New Roman" w:cs="Times New Roman"/>
          <w:sz w:val="24"/>
          <w:szCs w:val="24"/>
          <w:lang w:val="en-CA"/>
        </w:rPr>
        <w:t xml:space="preserve">(1, 181) = 5.08, </w:t>
      </w:r>
      <w:r w:rsidRPr="00483244">
        <w:rPr>
          <w:rFonts w:ascii="Times New Roman" w:hAnsi="Times New Roman" w:cs="Times New Roman"/>
          <w:i/>
          <w:sz w:val="24"/>
          <w:szCs w:val="24"/>
          <w:lang w:val="en-CA"/>
        </w:rPr>
        <w:t>p</w:t>
      </w:r>
      <w:r w:rsidRPr="00483244">
        <w:rPr>
          <w:rFonts w:ascii="Times New Roman" w:hAnsi="Times New Roman" w:cs="Times New Roman"/>
          <w:sz w:val="24"/>
          <w:szCs w:val="24"/>
          <w:lang w:val="en-CA"/>
        </w:rPr>
        <w:t xml:space="preserve"> = .025</w:t>
      </w:r>
      <w:r w:rsidR="00731A6F">
        <w:rPr>
          <w:rFonts w:ascii="Times New Roman" w:hAnsi="Times New Roman" w:cs="Times New Roman"/>
          <w:sz w:val="24"/>
          <w:szCs w:val="24"/>
          <w:lang w:val="en-CA"/>
        </w:rPr>
        <w:t xml:space="preserve">, </w:t>
      </w:r>
      <w:r w:rsidR="00731A6F" w:rsidRPr="00142FE4">
        <w:rPr>
          <w:rFonts w:ascii="Times New Roman" w:hAnsi="Times New Roman" w:cs="Times New Roman"/>
          <w:iCs/>
          <w:sz w:val="24"/>
          <w:szCs w:val="24"/>
        </w:rPr>
        <w:t>η</w:t>
      </w:r>
      <w:r w:rsidR="00731A6F" w:rsidRPr="00142FE4">
        <w:rPr>
          <w:rFonts w:ascii="Times New Roman" w:hAnsi="Times New Roman" w:cs="Times New Roman"/>
          <w:sz w:val="24"/>
          <w:szCs w:val="24"/>
          <w:vertAlign w:val="subscript"/>
        </w:rPr>
        <w:t>p</w:t>
      </w:r>
      <w:r w:rsidR="00731A6F" w:rsidRPr="00142FE4">
        <w:rPr>
          <w:rFonts w:ascii="Times New Roman" w:hAnsi="Times New Roman" w:cs="Times New Roman"/>
          <w:sz w:val="24"/>
          <w:szCs w:val="24"/>
          <w:vertAlign w:val="superscript"/>
        </w:rPr>
        <w:t>2</w:t>
      </w:r>
      <w:r w:rsidR="00731A6F">
        <w:rPr>
          <w:rFonts w:ascii="Times New Roman" w:hAnsi="Times New Roman" w:cs="Times New Roman"/>
          <w:sz w:val="24"/>
          <w:szCs w:val="24"/>
          <w:vertAlign w:val="superscript"/>
        </w:rPr>
        <w:t xml:space="preserve"> </w:t>
      </w:r>
      <w:r w:rsidR="00731A6F">
        <w:rPr>
          <w:rFonts w:ascii="Times New Roman" w:hAnsi="Times New Roman" w:cs="Times New Roman"/>
          <w:sz w:val="24"/>
          <w:szCs w:val="24"/>
        </w:rPr>
        <w:t>= .0</w:t>
      </w:r>
      <w:r w:rsidR="006C0091">
        <w:rPr>
          <w:rFonts w:ascii="Times New Roman" w:hAnsi="Times New Roman" w:cs="Times New Roman"/>
          <w:sz w:val="24"/>
          <w:szCs w:val="24"/>
        </w:rPr>
        <w:t>27</w:t>
      </w:r>
      <w:r w:rsidRPr="00483244">
        <w:rPr>
          <w:rFonts w:ascii="Times New Roman" w:hAnsi="Times New Roman" w:cs="Times New Roman"/>
          <w:sz w:val="24"/>
          <w:szCs w:val="24"/>
          <w:lang w:val="en-CA"/>
        </w:rPr>
        <w:t xml:space="preserve">). Planned contrasts further confirmed that predicted expenses were 36.7% higher in the atypical </w:t>
      </w:r>
      <w:r w:rsidR="00C739AB">
        <w:rPr>
          <w:rFonts w:ascii="Times New Roman" w:hAnsi="Times New Roman" w:cs="Times New Roman"/>
          <w:sz w:val="24"/>
          <w:szCs w:val="24"/>
          <w:lang w:val="en-CA"/>
        </w:rPr>
        <w:t>condition than in the control condition</w:t>
      </w:r>
      <w:r w:rsidRPr="00483244">
        <w:rPr>
          <w:rFonts w:ascii="Times New Roman" w:hAnsi="Times New Roman" w:cs="Times New Roman"/>
          <w:sz w:val="24"/>
          <w:szCs w:val="24"/>
          <w:lang w:val="en-CA"/>
        </w:rPr>
        <w:t xml:space="preserve"> (</w:t>
      </w:r>
      <w:r w:rsidRPr="008B3F3E">
        <w:rPr>
          <w:rFonts w:ascii="Times New Roman" w:hAnsi="Times New Roman" w:cs="Times New Roman"/>
          <w:iCs/>
          <w:sz w:val="24"/>
          <w:szCs w:val="24"/>
          <w:lang w:val="en-CA"/>
        </w:rPr>
        <w:t>F</w:t>
      </w:r>
      <w:r w:rsidRPr="00483244">
        <w:rPr>
          <w:rFonts w:ascii="Times New Roman" w:hAnsi="Times New Roman" w:cs="Times New Roman"/>
          <w:sz w:val="24"/>
          <w:szCs w:val="24"/>
          <w:lang w:val="en-CA"/>
        </w:rPr>
        <w:t xml:space="preserve">(1, 181) = 4.48, </w:t>
      </w:r>
      <w:r w:rsidRPr="00483244">
        <w:rPr>
          <w:rFonts w:ascii="Times New Roman" w:hAnsi="Times New Roman" w:cs="Times New Roman"/>
          <w:i/>
          <w:sz w:val="24"/>
          <w:szCs w:val="24"/>
          <w:lang w:val="en-CA"/>
        </w:rPr>
        <w:t>p</w:t>
      </w:r>
      <w:r w:rsidRPr="00483244">
        <w:rPr>
          <w:rFonts w:ascii="Times New Roman" w:hAnsi="Times New Roman" w:cs="Times New Roman"/>
          <w:sz w:val="24"/>
          <w:szCs w:val="24"/>
          <w:lang w:val="en-CA"/>
        </w:rPr>
        <w:t xml:space="preserve"> = .036), </w:t>
      </w:r>
      <w:r w:rsidR="00C739AB">
        <w:rPr>
          <w:rFonts w:ascii="Times New Roman" w:hAnsi="Times New Roman" w:cs="Times New Roman"/>
          <w:sz w:val="24"/>
          <w:szCs w:val="24"/>
          <w:lang w:val="en-CA"/>
        </w:rPr>
        <w:t>and</w:t>
      </w:r>
      <w:r w:rsidRPr="00483244">
        <w:rPr>
          <w:rFonts w:ascii="Times New Roman" w:hAnsi="Times New Roman" w:cs="Times New Roman"/>
          <w:sz w:val="24"/>
          <w:szCs w:val="24"/>
          <w:lang w:val="en-CA"/>
        </w:rPr>
        <w:t xml:space="preserve"> that </w:t>
      </w:r>
      <w:r w:rsidR="00A415C0">
        <w:rPr>
          <w:rFonts w:ascii="Times New Roman" w:hAnsi="Times New Roman" w:cs="Times New Roman"/>
          <w:sz w:val="24"/>
          <w:szCs w:val="24"/>
          <w:lang w:val="en-CA"/>
        </w:rPr>
        <w:t>reported</w:t>
      </w:r>
      <w:r w:rsidRPr="00483244">
        <w:rPr>
          <w:rFonts w:ascii="Times New Roman" w:hAnsi="Times New Roman" w:cs="Times New Roman"/>
          <w:sz w:val="24"/>
          <w:szCs w:val="24"/>
          <w:lang w:val="en-CA"/>
        </w:rPr>
        <w:t xml:space="preserve"> expenses did not differ </w:t>
      </w:r>
      <w:r w:rsidR="00731A6F">
        <w:rPr>
          <w:rFonts w:ascii="Times New Roman" w:hAnsi="Times New Roman" w:cs="Times New Roman"/>
          <w:sz w:val="24"/>
          <w:szCs w:val="24"/>
          <w:lang w:val="en-CA"/>
        </w:rPr>
        <w:t xml:space="preserve">significantly </w:t>
      </w:r>
      <w:r w:rsidR="00C739AB">
        <w:rPr>
          <w:rFonts w:ascii="Times New Roman" w:hAnsi="Times New Roman" w:cs="Times New Roman"/>
          <w:sz w:val="24"/>
          <w:szCs w:val="24"/>
          <w:lang w:val="en-CA"/>
        </w:rPr>
        <w:t>between the two</w:t>
      </w:r>
      <w:r w:rsidRPr="00483244">
        <w:rPr>
          <w:rFonts w:ascii="Times New Roman" w:hAnsi="Times New Roman" w:cs="Times New Roman"/>
          <w:sz w:val="24"/>
          <w:szCs w:val="24"/>
          <w:lang w:val="en-CA"/>
        </w:rPr>
        <w:t xml:space="preserve"> condition</w:t>
      </w:r>
      <w:r w:rsidR="00C739AB">
        <w:rPr>
          <w:rFonts w:ascii="Times New Roman" w:hAnsi="Times New Roman" w:cs="Times New Roman"/>
          <w:sz w:val="24"/>
          <w:szCs w:val="24"/>
          <w:lang w:val="en-CA"/>
        </w:rPr>
        <w:t>s</w:t>
      </w:r>
      <w:r w:rsidRPr="00483244">
        <w:rPr>
          <w:rFonts w:ascii="Times New Roman" w:hAnsi="Times New Roman" w:cs="Times New Roman"/>
          <w:sz w:val="24"/>
          <w:szCs w:val="24"/>
          <w:lang w:val="en-CA"/>
        </w:rPr>
        <w:t xml:space="preserve"> (</w:t>
      </w:r>
      <w:r w:rsidRPr="008B3F3E">
        <w:rPr>
          <w:rFonts w:ascii="Times New Roman" w:hAnsi="Times New Roman" w:cs="Times New Roman"/>
          <w:iCs/>
          <w:sz w:val="24"/>
          <w:szCs w:val="24"/>
          <w:lang w:val="en-CA"/>
        </w:rPr>
        <w:t>F</w:t>
      </w:r>
      <w:r w:rsidRPr="00483244">
        <w:rPr>
          <w:rFonts w:ascii="Times New Roman" w:hAnsi="Times New Roman" w:cs="Times New Roman"/>
          <w:sz w:val="24"/>
          <w:szCs w:val="24"/>
          <w:lang w:val="en-CA"/>
        </w:rPr>
        <w:t xml:space="preserve">(1, 181) = .44, </w:t>
      </w:r>
      <w:r w:rsidRPr="00483244">
        <w:rPr>
          <w:rFonts w:ascii="Times New Roman" w:hAnsi="Times New Roman" w:cs="Times New Roman"/>
          <w:i/>
          <w:sz w:val="24"/>
          <w:szCs w:val="24"/>
          <w:lang w:val="en-CA"/>
        </w:rPr>
        <w:t>p</w:t>
      </w:r>
      <w:r w:rsidRPr="00483244">
        <w:rPr>
          <w:rFonts w:ascii="Times New Roman" w:hAnsi="Times New Roman" w:cs="Times New Roman"/>
          <w:sz w:val="24"/>
          <w:szCs w:val="24"/>
          <w:lang w:val="en-CA"/>
        </w:rPr>
        <w:t xml:space="preserve"> = .51). In dollar terms, </w:t>
      </w:r>
      <w:r w:rsidR="00C739AB">
        <w:rPr>
          <w:rFonts w:ascii="Times New Roman" w:hAnsi="Times New Roman" w:cs="Times New Roman"/>
          <w:sz w:val="24"/>
          <w:szCs w:val="24"/>
          <w:lang w:val="en-CA"/>
        </w:rPr>
        <w:t>expense prediction bias</w:t>
      </w:r>
      <w:r w:rsidRPr="00483244">
        <w:rPr>
          <w:rFonts w:ascii="Times New Roman" w:hAnsi="Times New Roman" w:cs="Times New Roman"/>
          <w:sz w:val="24"/>
          <w:szCs w:val="24"/>
          <w:lang w:val="en-CA"/>
        </w:rPr>
        <w:t xml:space="preserve"> in the control condition was </w:t>
      </w:r>
      <w:r w:rsidR="004F45EB">
        <w:rPr>
          <w:rFonts w:ascii="Times New Roman" w:hAnsi="Times New Roman" w:cs="Times New Roman"/>
          <w:sz w:val="24"/>
          <w:szCs w:val="24"/>
          <w:lang w:val="en-CA"/>
        </w:rPr>
        <w:t>−</w:t>
      </w:r>
      <w:r w:rsidRPr="00483244">
        <w:rPr>
          <w:rFonts w:ascii="Times New Roman" w:hAnsi="Times New Roman" w:cs="Times New Roman"/>
          <w:sz w:val="24"/>
          <w:szCs w:val="24"/>
          <w:lang w:val="en-CA"/>
        </w:rPr>
        <w:t xml:space="preserve">$79.99 (different from zero, </w:t>
      </w:r>
      <w:r w:rsidR="007759F2" w:rsidRPr="008B3F3E">
        <w:rPr>
          <w:rFonts w:ascii="Times New Roman" w:hAnsi="Times New Roman" w:cs="Times New Roman"/>
          <w:sz w:val="24"/>
          <w:szCs w:val="24"/>
          <w:lang w:val="en-CA"/>
        </w:rPr>
        <w:t>t</w:t>
      </w:r>
      <w:r w:rsidRPr="00483244">
        <w:rPr>
          <w:rFonts w:ascii="Times New Roman" w:hAnsi="Times New Roman" w:cs="Times New Roman"/>
          <w:sz w:val="24"/>
          <w:szCs w:val="24"/>
          <w:lang w:val="en-CA"/>
        </w:rPr>
        <w:t xml:space="preserve">(91) = </w:t>
      </w:r>
      <w:r w:rsidR="004F45EB">
        <w:rPr>
          <w:rFonts w:ascii="Times New Roman" w:hAnsi="Times New Roman" w:cs="Times New Roman"/>
          <w:sz w:val="24"/>
          <w:szCs w:val="24"/>
          <w:lang w:val="en-CA"/>
        </w:rPr>
        <w:t>−</w:t>
      </w:r>
      <w:r w:rsidRPr="00483244">
        <w:rPr>
          <w:rFonts w:ascii="Times New Roman" w:hAnsi="Times New Roman" w:cs="Times New Roman"/>
          <w:sz w:val="24"/>
          <w:szCs w:val="24"/>
          <w:lang w:val="en-CA"/>
        </w:rPr>
        <w:t xml:space="preserve">3.19, </w:t>
      </w:r>
      <w:r w:rsidRPr="00483244">
        <w:rPr>
          <w:rFonts w:ascii="Times New Roman" w:hAnsi="Times New Roman" w:cs="Times New Roman"/>
          <w:i/>
          <w:sz w:val="24"/>
          <w:szCs w:val="24"/>
          <w:lang w:val="en-CA"/>
        </w:rPr>
        <w:t>p</w:t>
      </w:r>
      <w:r w:rsidRPr="00483244">
        <w:rPr>
          <w:rFonts w:ascii="Times New Roman" w:hAnsi="Times New Roman" w:cs="Times New Roman"/>
          <w:sz w:val="24"/>
          <w:szCs w:val="24"/>
          <w:lang w:val="en-CA"/>
        </w:rPr>
        <w:t xml:space="preserve"> = .002)</w:t>
      </w:r>
      <w:r w:rsidR="00C739AB">
        <w:rPr>
          <w:rFonts w:ascii="Times New Roman" w:hAnsi="Times New Roman" w:cs="Times New Roman"/>
          <w:sz w:val="24"/>
          <w:szCs w:val="24"/>
          <w:lang w:val="en-CA"/>
        </w:rPr>
        <w:t>,</w:t>
      </w:r>
      <w:r w:rsidRPr="00483244">
        <w:rPr>
          <w:rFonts w:ascii="Times New Roman" w:hAnsi="Times New Roman" w:cs="Times New Roman"/>
          <w:sz w:val="24"/>
          <w:szCs w:val="24"/>
          <w:lang w:val="en-CA"/>
        </w:rPr>
        <w:t xml:space="preserve"> </w:t>
      </w:r>
      <w:r w:rsidR="00C739AB">
        <w:rPr>
          <w:rFonts w:ascii="Times New Roman" w:hAnsi="Times New Roman" w:cs="Times New Roman"/>
          <w:sz w:val="24"/>
          <w:szCs w:val="24"/>
          <w:lang w:val="en-CA"/>
        </w:rPr>
        <w:t>but only</w:t>
      </w:r>
      <w:r w:rsidRPr="00483244">
        <w:rPr>
          <w:rFonts w:ascii="Times New Roman" w:hAnsi="Times New Roman" w:cs="Times New Roman"/>
          <w:sz w:val="24"/>
          <w:szCs w:val="24"/>
          <w:lang w:val="en-CA"/>
        </w:rPr>
        <w:t xml:space="preserve"> $6.65 in the atypical condition (not different from zero, </w:t>
      </w:r>
      <w:r w:rsidRPr="008B3F3E">
        <w:rPr>
          <w:rFonts w:ascii="Times New Roman" w:hAnsi="Times New Roman" w:cs="Times New Roman"/>
          <w:iCs/>
          <w:sz w:val="24"/>
          <w:szCs w:val="24"/>
          <w:lang w:val="en-CA"/>
        </w:rPr>
        <w:t>t</w:t>
      </w:r>
      <w:r w:rsidRPr="00483244">
        <w:rPr>
          <w:rFonts w:ascii="Times New Roman" w:hAnsi="Times New Roman" w:cs="Times New Roman"/>
          <w:sz w:val="24"/>
          <w:szCs w:val="24"/>
          <w:lang w:val="en-CA"/>
        </w:rPr>
        <w:t>(90) =</w:t>
      </w:r>
      <w:r w:rsidR="004F45EB">
        <w:rPr>
          <w:rFonts w:ascii="Times New Roman" w:hAnsi="Times New Roman" w:cs="Times New Roman"/>
          <w:sz w:val="24"/>
          <w:szCs w:val="24"/>
          <w:lang w:val="en-CA"/>
        </w:rPr>
        <w:t xml:space="preserve"> </w:t>
      </w:r>
      <w:r w:rsidRPr="00483244">
        <w:rPr>
          <w:rFonts w:ascii="Times New Roman" w:hAnsi="Times New Roman" w:cs="Times New Roman"/>
          <w:sz w:val="24"/>
          <w:szCs w:val="24"/>
          <w:lang w:val="en-CA"/>
        </w:rPr>
        <w:t xml:space="preserve">.20, </w:t>
      </w:r>
      <w:r w:rsidRPr="00483244">
        <w:rPr>
          <w:rFonts w:ascii="Times New Roman" w:hAnsi="Times New Roman" w:cs="Times New Roman"/>
          <w:i/>
          <w:sz w:val="24"/>
          <w:szCs w:val="24"/>
          <w:lang w:val="en-CA"/>
        </w:rPr>
        <w:t>p</w:t>
      </w:r>
      <w:r w:rsidRPr="00483244">
        <w:rPr>
          <w:rFonts w:ascii="Times New Roman" w:hAnsi="Times New Roman" w:cs="Times New Roman"/>
          <w:sz w:val="24"/>
          <w:szCs w:val="24"/>
          <w:lang w:val="en-CA"/>
        </w:rPr>
        <w:t xml:space="preserve"> = .85). </w:t>
      </w:r>
      <w:bookmarkStart w:id="20" w:name="_Hlk58444941"/>
    </w:p>
    <w:p w14:paraId="0491046F" w14:textId="6B605A8F" w:rsidR="00500776" w:rsidRPr="00C5351F" w:rsidRDefault="00500776" w:rsidP="00500776">
      <w:pPr>
        <w:keepNext/>
        <w:spacing w:after="0" w:line="480" w:lineRule="auto"/>
        <w:jc w:val="center"/>
        <w:rPr>
          <w:rFonts w:ascii="Times New Roman" w:hAnsi="Times New Roman" w:cs="Times New Roman"/>
          <w:bCs/>
          <w:i/>
          <w:iCs/>
          <w:sz w:val="24"/>
          <w:szCs w:val="24"/>
        </w:rPr>
      </w:pPr>
      <w:r w:rsidRPr="00C5351F">
        <w:rPr>
          <w:rFonts w:ascii="Times New Roman" w:hAnsi="Times New Roman" w:cs="Times New Roman"/>
          <w:bCs/>
          <w:i/>
          <w:iCs/>
          <w:sz w:val="24"/>
          <w:szCs w:val="24"/>
        </w:rPr>
        <w:t>***INSERT FIGURE 3 WITH TABLE 2 ABOUT HERE***</w:t>
      </w:r>
    </w:p>
    <w:p w14:paraId="08CD0FCF" w14:textId="6C7CA348" w:rsidR="00C64596" w:rsidRDefault="000C4DBD" w:rsidP="000C4DBD">
      <w:pPr>
        <w:keepNext/>
        <w:spacing w:after="0"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Cs/>
          <w:sz w:val="24"/>
          <w:szCs w:val="24"/>
        </w:rPr>
        <w:t xml:space="preserve">We next examined the extent to which predictions changed from week-to-week by performing a </w:t>
      </w:r>
      <w:r w:rsidRPr="00E81852">
        <w:rPr>
          <w:rFonts w:ascii="Times New Roman" w:hAnsi="Times New Roman" w:cs="Times New Roman"/>
          <w:sz w:val="24"/>
          <w:szCs w:val="24"/>
        </w:rPr>
        <w:t xml:space="preserve">2(condition: control vs. atypical) </w:t>
      </w:r>
      <w:r>
        <w:rPr>
          <w:rFonts w:ascii="Times New Roman" w:hAnsi="Times New Roman" w:cs="Times New Roman"/>
          <w:sz w:val="24"/>
          <w:szCs w:val="24"/>
        </w:rPr>
        <w:t>×</w:t>
      </w:r>
      <w:r w:rsidRPr="00E81852">
        <w:rPr>
          <w:rFonts w:ascii="Times New Roman" w:hAnsi="Times New Roman" w:cs="Times New Roman"/>
          <w:sz w:val="24"/>
          <w:szCs w:val="24"/>
        </w:rPr>
        <w:t xml:space="preserve"> 5(</w:t>
      </w:r>
      <w:r>
        <w:rPr>
          <w:rFonts w:ascii="Times New Roman" w:hAnsi="Times New Roman" w:cs="Times New Roman"/>
          <w:sz w:val="24"/>
          <w:szCs w:val="24"/>
        </w:rPr>
        <w:t>week</w:t>
      </w:r>
      <w:r w:rsidRPr="00E81852">
        <w:rPr>
          <w:rFonts w:ascii="Times New Roman" w:hAnsi="Times New Roman" w:cs="Times New Roman"/>
          <w:sz w:val="24"/>
          <w:szCs w:val="24"/>
        </w:rPr>
        <w:t xml:space="preserve">: </w:t>
      </w:r>
      <w:r>
        <w:rPr>
          <w:rFonts w:ascii="Times New Roman" w:hAnsi="Times New Roman" w:cs="Times New Roman"/>
          <w:sz w:val="24"/>
          <w:szCs w:val="24"/>
        </w:rPr>
        <w:t>one</w:t>
      </w:r>
      <w:r w:rsidRPr="00E81852">
        <w:rPr>
          <w:rFonts w:ascii="Times New Roman" w:hAnsi="Times New Roman" w:cs="Times New Roman"/>
          <w:sz w:val="24"/>
          <w:szCs w:val="24"/>
        </w:rPr>
        <w:t xml:space="preserve"> vs. </w:t>
      </w:r>
      <w:r>
        <w:rPr>
          <w:rFonts w:ascii="Times New Roman" w:hAnsi="Times New Roman" w:cs="Times New Roman"/>
          <w:sz w:val="24"/>
          <w:szCs w:val="24"/>
        </w:rPr>
        <w:t>two</w:t>
      </w:r>
      <w:r w:rsidRPr="00E81852">
        <w:rPr>
          <w:rFonts w:ascii="Times New Roman" w:hAnsi="Times New Roman" w:cs="Times New Roman"/>
          <w:sz w:val="24"/>
          <w:szCs w:val="24"/>
        </w:rPr>
        <w:t xml:space="preserve"> vs. </w:t>
      </w:r>
      <w:r>
        <w:rPr>
          <w:rFonts w:ascii="Times New Roman" w:hAnsi="Times New Roman" w:cs="Times New Roman"/>
          <w:sz w:val="24"/>
          <w:szCs w:val="24"/>
        </w:rPr>
        <w:t>three</w:t>
      </w:r>
      <w:r w:rsidRPr="00E81852">
        <w:rPr>
          <w:rFonts w:ascii="Times New Roman" w:hAnsi="Times New Roman" w:cs="Times New Roman"/>
          <w:sz w:val="24"/>
          <w:szCs w:val="24"/>
        </w:rPr>
        <w:t xml:space="preserve"> vs. </w:t>
      </w:r>
      <w:r>
        <w:rPr>
          <w:rFonts w:ascii="Times New Roman" w:hAnsi="Times New Roman" w:cs="Times New Roman"/>
          <w:sz w:val="24"/>
          <w:szCs w:val="24"/>
        </w:rPr>
        <w:t>four</w:t>
      </w:r>
      <w:r w:rsidRPr="00E81852">
        <w:rPr>
          <w:rFonts w:ascii="Times New Roman" w:hAnsi="Times New Roman" w:cs="Times New Roman"/>
          <w:sz w:val="24"/>
          <w:szCs w:val="24"/>
        </w:rPr>
        <w:t xml:space="preserve"> vs. </w:t>
      </w:r>
      <w:r>
        <w:rPr>
          <w:rFonts w:ascii="Times New Roman" w:hAnsi="Times New Roman" w:cs="Times New Roman"/>
          <w:sz w:val="24"/>
          <w:szCs w:val="24"/>
        </w:rPr>
        <w:t>five</w:t>
      </w:r>
      <w:r w:rsidRPr="00E81852">
        <w:rPr>
          <w:rFonts w:ascii="Times New Roman" w:hAnsi="Times New Roman" w:cs="Times New Roman"/>
          <w:sz w:val="24"/>
          <w:szCs w:val="24"/>
        </w:rPr>
        <w:t xml:space="preserve">) mixed model ANOVA with condition as a between-subjects variable, </w:t>
      </w:r>
      <w:r w:rsidR="00A01F4F">
        <w:rPr>
          <w:rFonts w:ascii="Times New Roman" w:hAnsi="Times New Roman" w:cs="Times New Roman"/>
          <w:sz w:val="24"/>
          <w:szCs w:val="24"/>
        </w:rPr>
        <w:t>week</w:t>
      </w:r>
      <w:r w:rsidRPr="00E81852">
        <w:rPr>
          <w:rFonts w:ascii="Times New Roman" w:hAnsi="Times New Roman" w:cs="Times New Roman"/>
          <w:sz w:val="24"/>
          <w:szCs w:val="24"/>
        </w:rPr>
        <w:t xml:space="preserve"> as a within-subject variable, and expense prediction as the </w:t>
      </w:r>
      <w:r>
        <w:rPr>
          <w:rFonts w:ascii="Times New Roman" w:hAnsi="Times New Roman" w:cs="Times New Roman"/>
          <w:sz w:val="24"/>
          <w:szCs w:val="24"/>
        </w:rPr>
        <w:t>dependent variable</w:t>
      </w:r>
      <w:r w:rsidRPr="00E81852">
        <w:rPr>
          <w:rFonts w:ascii="Times New Roman" w:hAnsi="Times New Roman" w:cs="Times New Roman"/>
          <w:sz w:val="24"/>
          <w:szCs w:val="24"/>
        </w:rPr>
        <w:t>. There was no main effect of condition (</w:t>
      </w:r>
      <w:r w:rsidRPr="008B3F3E">
        <w:rPr>
          <w:rFonts w:ascii="Times New Roman" w:hAnsi="Times New Roman" w:cs="Times New Roman"/>
          <w:sz w:val="24"/>
          <w:szCs w:val="24"/>
        </w:rPr>
        <w:t>F</w:t>
      </w:r>
      <w:r w:rsidRPr="00E81852">
        <w:rPr>
          <w:rFonts w:ascii="Times New Roman" w:hAnsi="Times New Roman" w:cs="Times New Roman"/>
          <w:sz w:val="24"/>
          <w:szCs w:val="24"/>
        </w:rPr>
        <w:t xml:space="preserve">(1, </w:t>
      </w:r>
      <w:r w:rsidR="006B48F5">
        <w:rPr>
          <w:rFonts w:ascii="Times New Roman" w:hAnsi="Times New Roman" w:cs="Times New Roman"/>
          <w:sz w:val="24"/>
          <w:szCs w:val="24"/>
        </w:rPr>
        <w:t>181</w:t>
      </w:r>
      <w:r w:rsidRPr="00E81852">
        <w:rPr>
          <w:rFonts w:ascii="Times New Roman" w:hAnsi="Times New Roman" w:cs="Times New Roman"/>
          <w:sz w:val="24"/>
          <w:szCs w:val="24"/>
        </w:rPr>
        <w:t>) = .</w:t>
      </w:r>
      <w:r w:rsidR="006B48F5">
        <w:rPr>
          <w:rFonts w:ascii="Times New Roman" w:hAnsi="Times New Roman" w:cs="Times New Roman"/>
          <w:sz w:val="24"/>
          <w:szCs w:val="24"/>
        </w:rPr>
        <w:t>03</w:t>
      </w:r>
      <w:r w:rsidRPr="00E81852">
        <w:rPr>
          <w:rFonts w:ascii="Times New Roman" w:hAnsi="Times New Roman" w:cs="Times New Roman"/>
          <w:sz w:val="24"/>
          <w:szCs w:val="24"/>
        </w:rPr>
        <w:t xml:space="preserve">, </w:t>
      </w:r>
      <w:r w:rsidRPr="00E81852">
        <w:rPr>
          <w:rFonts w:ascii="Times New Roman" w:hAnsi="Times New Roman" w:cs="Times New Roman"/>
          <w:i/>
          <w:iCs/>
          <w:sz w:val="24"/>
          <w:szCs w:val="24"/>
        </w:rPr>
        <w:t>p</w:t>
      </w:r>
      <w:r w:rsidRPr="00E81852">
        <w:rPr>
          <w:rFonts w:ascii="Times New Roman" w:hAnsi="Times New Roman" w:cs="Times New Roman"/>
          <w:sz w:val="24"/>
          <w:szCs w:val="24"/>
        </w:rPr>
        <w:t xml:space="preserve"> = .</w:t>
      </w:r>
      <w:r w:rsidR="006B48F5">
        <w:rPr>
          <w:rFonts w:ascii="Times New Roman" w:hAnsi="Times New Roman" w:cs="Times New Roman"/>
          <w:sz w:val="24"/>
          <w:szCs w:val="24"/>
        </w:rPr>
        <w:t>86</w:t>
      </w:r>
      <w:r w:rsidRPr="00E81852">
        <w:rPr>
          <w:rFonts w:ascii="Times New Roman" w:hAnsi="Times New Roman" w:cs="Times New Roman"/>
          <w:sz w:val="24"/>
          <w:szCs w:val="24"/>
        </w:rPr>
        <w:t xml:space="preserve">) </w:t>
      </w:r>
      <w:r w:rsidR="00B905B7">
        <w:rPr>
          <w:rFonts w:ascii="Times New Roman" w:hAnsi="Times New Roman" w:cs="Times New Roman"/>
          <w:sz w:val="24"/>
          <w:szCs w:val="24"/>
        </w:rPr>
        <w:t>or</w:t>
      </w:r>
      <w:r w:rsidRPr="00E81852">
        <w:rPr>
          <w:rFonts w:ascii="Times New Roman" w:hAnsi="Times New Roman" w:cs="Times New Roman"/>
          <w:sz w:val="24"/>
          <w:szCs w:val="24"/>
        </w:rPr>
        <w:t xml:space="preserve"> of </w:t>
      </w:r>
      <w:r w:rsidR="00B905B7">
        <w:rPr>
          <w:rFonts w:ascii="Times New Roman" w:hAnsi="Times New Roman" w:cs="Times New Roman"/>
          <w:sz w:val="24"/>
          <w:szCs w:val="24"/>
        </w:rPr>
        <w:t>week</w:t>
      </w:r>
      <w:r w:rsidRPr="00E81852">
        <w:rPr>
          <w:rFonts w:ascii="Times New Roman" w:hAnsi="Times New Roman" w:cs="Times New Roman"/>
          <w:sz w:val="24"/>
          <w:szCs w:val="24"/>
        </w:rPr>
        <w:t xml:space="preserve"> (</w:t>
      </w:r>
      <w:r w:rsidRPr="008B3F3E">
        <w:rPr>
          <w:rFonts w:ascii="Times New Roman" w:hAnsi="Times New Roman" w:cs="Times New Roman"/>
          <w:sz w:val="24"/>
          <w:szCs w:val="24"/>
        </w:rPr>
        <w:t>F</w:t>
      </w:r>
      <w:r w:rsidRPr="00E81852">
        <w:rPr>
          <w:rFonts w:ascii="Times New Roman" w:hAnsi="Times New Roman" w:cs="Times New Roman"/>
          <w:sz w:val="24"/>
          <w:szCs w:val="24"/>
        </w:rPr>
        <w:t>(4, 17</w:t>
      </w:r>
      <w:r w:rsidR="006B48F5">
        <w:rPr>
          <w:rFonts w:ascii="Times New Roman" w:hAnsi="Times New Roman" w:cs="Times New Roman"/>
          <w:sz w:val="24"/>
          <w:szCs w:val="24"/>
        </w:rPr>
        <w:t>8</w:t>
      </w:r>
      <w:r w:rsidRPr="00E81852">
        <w:rPr>
          <w:rFonts w:ascii="Times New Roman" w:hAnsi="Times New Roman" w:cs="Times New Roman"/>
          <w:sz w:val="24"/>
          <w:szCs w:val="24"/>
        </w:rPr>
        <w:t xml:space="preserve">) = </w:t>
      </w:r>
      <w:r w:rsidR="006B48F5">
        <w:rPr>
          <w:rFonts w:ascii="Times New Roman" w:hAnsi="Times New Roman" w:cs="Times New Roman"/>
          <w:sz w:val="24"/>
          <w:szCs w:val="24"/>
        </w:rPr>
        <w:t>.88</w:t>
      </w:r>
      <w:r w:rsidRPr="00E81852">
        <w:rPr>
          <w:rFonts w:ascii="Times New Roman" w:hAnsi="Times New Roman" w:cs="Times New Roman"/>
          <w:sz w:val="24"/>
          <w:szCs w:val="24"/>
        </w:rPr>
        <w:t xml:space="preserve">, </w:t>
      </w:r>
      <w:r w:rsidRPr="00E81852">
        <w:rPr>
          <w:rFonts w:ascii="Times New Roman" w:hAnsi="Times New Roman" w:cs="Times New Roman"/>
          <w:i/>
          <w:iCs/>
          <w:sz w:val="24"/>
          <w:szCs w:val="24"/>
        </w:rPr>
        <w:t>p</w:t>
      </w:r>
      <w:r w:rsidRPr="00E81852">
        <w:rPr>
          <w:rFonts w:ascii="Times New Roman" w:hAnsi="Times New Roman" w:cs="Times New Roman"/>
          <w:sz w:val="24"/>
          <w:szCs w:val="24"/>
        </w:rPr>
        <w:t xml:space="preserve"> = .</w:t>
      </w:r>
      <w:r w:rsidR="006B48F5" w:rsidRPr="00142FE4">
        <w:rPr>
          <w:rFonts w:ascii="Times New Roman" w:hAnsi="Times New Roman" w:cs="Times New Roman"/>
          <w:sz w:val="24"/>
          <w:szCs w:val="24"/>
        </w:rPr>
        <w:t>48</w:t>
      </w:r>
      <w:r w:rsidRPr="00142FE4">
        <w:rPr>
          <w:rFonts w:ascii="Times New Roman" w:hAnsi="Times New Roman" w:cs="Times New Roman"/>
          <w:sz w:val="24"/>
          <w:szCs w:val="24"/>
        </w:rPr>
        <w:t xml:space="preserve">), but there was a significant condition by </w:t>
      </w:r>
      <w:r w:rsidR="00B905B7" w:rsidRPr="00142FE4">
        <w:rPr>
          <w:rFonts w:ascii="Times New Roman" w:hAnsi="Times New Roman" w:cs="Times New Roman"/>
          <w:sz w:val="24"/>
          <w:szCs w:val="24"/>
        </w:rPr>
        <w:t xml:space="preserve">week </w:t>
      </w:r>
      <w:r w:rsidRPr="00142FE4">
        <w:rPr>
          <w:rFonts w:ascii="Times New Roman" w:hAnsi="Times New Roman" w:cs="Times New Roman"/>
          <w:sz w:val="24"/>
          <w:szCs w:val="24"/>
        </w:rPr>
        <w:t>interaction (</w:t>
      </w:r>
      <w:r w:rsidRPr="008B3F3E">
        <w:rPr>
          <w:rFonts w:ascii="Times New Roman" w:hAnsi="Times New Roman" w:cs="Times New Roman"/>
          <w:sz w:val="24"/>
          <w:szCs w:val="24"/>
        </w:rPr>
        <w:t>F</w:t>
      </w:r>
      <w:r w:rsidRPr="00142FE4">
        <w:rPr>
          <w:rFonts w:ascii="Times New Roman" w:hAnsi="Times New Roman" w:cs="Times New Roman"/>
          <w:sz w:val="24"/>
          <w:szCs w:val="24"/>
        </w:rPr>
        <w:t>(4, 17</w:t>
      </w:r>
      <w:r w:rsidR="006B48F5" w:rsidRPr="00142FE4">
        <w:rPr>
          <w:rFonts w:ascii="Times New Roman" w:hAnsi="Times New Roman" w:cs="Times New Roman"/>
          <w:sz w:val="24"/>
          <w:szCs w:val="24"/>
        </w:rPr>
        <w:t>8</w:t>
      </w:r>
      <w:r w:rsidRPr="00142FE4">
        <w:rPr>
          <w:rFonts w:ascii="Times New Roman" w:hAnsi="Times New Roman" w:cs="Times New Roman"/>
          <w:sz w:val="24"/>
          <w:szCs w:val="24"/>
        </w:rPr>
        <w:t xml:space="preserve">) = </w:t>
      </w:r>
      <w:r w:rsidR="006B48F5" w:rsidRPr="00142FE4">
        <w:rPr>
          <w:rFonts w:ascii="Times New Roman" w:hAnsi="Times New Roman" w:cs="Times New Roman"/>
          <w:sz w:val="24"/>
          <w:szCs w:val="24"/>
        </w:rPr>
        <w:t>6.16</w:t>
      </w:r>
      <w:r w:rsidRPr="00142FE4">
        <w:rPr>
          <w:rFonts w:ascii="Times New Roman" w:hAnsi="Times New Roman" w:cs="Times New Roman"/>
          <w:sz w:val="24"/>
          <w:szCs w:val="24"/>
        </w:rPr>
        <w:t xml:space="preserve">, </w:t>
      </w:r>
      <w:r w:rsidRPr="00142FE4">
        <w:rPr>
          <w:rFonts w:ascii="Times New Roman" w:hAnsi="Times New Roman" w:cs="Times New Roman"/>
          <w:i/>
          <w:iCs/>
          <w:sz w:val="24"/>
          <w:szCs w:val="24"/>
        </w:rPr>
        <w:t>p</w:t>
      </w:r>
      <w:r w:rsidRPr="00142FE4">
        <w:rPr>
          <w:rFonts w:ascii="Times New Roman" w:hAnsi="Times New Roman" w:cs="Times New Roman"/>
          <w:sz w:val="24"/>
          <w:szCs w:val="24"/>
        </w:rPr>
        <w:t xml:space="preserve"> </w:t>
      </w:r>
      <w:r w:rsidR="006B48F5" w:rsidRPr="00142FE4">
        <w:rPr>
          <w:rFonts w:ascii="Times New Roman" w:hAnsi="Times New Roman" w:cs="Times New Roman"/>
          <w:sz w:val="24"/>
          <w:szCs w:val="24"/>
        </w:rPr>
        <w:t>&lt;</w:t>
      </w:r>
      <w:r w:rsidRPr="00142FE4">
        <w:rPr>
          <w:rFonts w:ascii="Times New Roman" w:hAnsi="Times New Roman" w:cs="Times New Roman"/>
          <w:sz w:val="24"/>
          <w:szCs w:val="24"/>
        </w:rPr>
        <w:t xml:space="preserve"> .00</w:t>
      </w:r>
      <w:r w:rsidR="00A415C0">
        <w:rPr>
          <w:rFonts w:ascii="Times New Roman" w:hAnsi="Times New Roman" w:cs="Times New Roman"/>
          <w:sz w:val="24"/>
          <w:szCs w:val="24"/>
        </w:rPr>
        <w:t>1</w:t>
      </w:r>
      <w:r w:rsidR="00C64596" w:rsidRPr="00142FE4">
        <w:rPr>
          <w:rFonts w:ascii="Times New Roman" w:hAnsi="Times New Roman" w:cs="Times New Roman"/>
          <w:sz w:val="24"/>
          <w:szCs w:val="24"/>
        </w:rPr>
        <w:t xml:space="preserve">, </w:t>
      </w:r>
      <w:r w:rsidR="000B1A72" w:rsidRPr="00142FE4">
        <w:rPr>
          <w:rFonts w:ascii="Times New Roman" w:hAnsi="Times New Roman" w:cs="Times New Roman"/>
          <w:iCs/>
          <w:sz w:val="24"/>
          <w:szCs w:val="24"/>
        </w:rPr>
        <w:t>η</w:t>
      </w:r>
      <w:r w:rsidR="000B1A72" w:rsidRPr="00142FE4">
        <w:rPr>
          <w:rFonts w:ascii="Times New Roman" w:hAnsi="Times New Roman" w:cs="Times New Roman"/>
          <w:sz w:val="24"/>
          <w:szCs w:val="24"/>
          <w:vertAlign w:val="subscript"/>
        </w:rPr>
        <w:t>p</w:t>
      </w:r>
      <w:r w:rsidR="000B1A72" w:rsidRPr="00142FE4">
        <w:rPr>
          <w:rFonts w:ascii="Times New Roman" w:hAnsi="Times New Roman" w:cs="Times New Roman"/>
          <w:sz w:val="24"/>
          <w:szCs w:val="24"/>
          <w:vertAlign w:val="superscript"/>
        </w:rPr>
        <w:t>2</w:t>
      </w:r>
      <w:r w:rsidR="00142FE4" w:rsidRPr="00142FE4">
        <w:rPr>
          <w:rFonts w:ascii="Times New Roman" w:hAnsi="Times New Roman" w:cs="Times New Roman"/>
          <w:sz w:val="24"/>
          <w:szCs w:val="24"/>
        </w:rPr>
        <w:t xml:space="preserve"> </w:t>
      </w:r>
      <w:r w:rsidR="00C64596" w:rsidRPr="00142FE4">
        <w:rPr>
          <w:rFonts w:ascii="Times New Roman" w:hAnsi="Times New Roman" w:cs="Times New Roman"/>
          <w:sz w:val="24"/>
          <w:szCs w:val="24"/>
        </w:rPr>
        <w:t>= .12</w:t>
      </w:r>
      <w:r w:rsidRPr="00E81852">
        <w:rPr>
          <w:rFonts w:ascii="Times New Roman" w:hAnsi="Times New Roman" w:cs="Times New Roman"/>
          <w:sz w:val="24"/>
          <w:szCs w:val="24"/>
        </w:rPr>
        <w:t>). Contrast analys</w:t>
      </w:r>
      <w:r>
        <w:rPr>
          <w:rFonts w:ascii="Times New Roman" w:hAnsi="Times New Roman" w:cs="Times New Roman"/>
          <w:sz w:val="24"/>
          <w:szCs w:val="24"/>
        </w:rPr>
        <w:t>i</w:t>
      </w:r>
      <w:r w:rsidRPr="00E81852">
        <w:rPr>
          <w:rFonts w:ascii="Times New Roman" w:hAnsi="Times New Roman" w:cs="Times New Roman"/>
          <w:sz w:val="24"/>
          <w:szCs w:val="24"/>
        </w:rPr>
        <w:t xml:space="preserve">s further </w:t>
      </w:r>
      <w:r>
        <w:rPr>
          <w:rFonts w:ascii="Times New Roman" w:hAnsi="Times New Roman" w:cs="Times New Roman"/>
          <w:sz w:val="24"/>
          <w:szCs w:val="24"/>
        </w:rPr>
        <w:t>revealed</w:t>
      </w:r>
      <w:r w:rsidRPr="00E81852">
        <w:rPr>
          <w:rFonts w:ascii="Times New Roman" w:hAnsi="Times New Roman" w:cs="Times New Roman"/>
          <w:sz w:val="24"/>
          <w:szCs w:val="24"/>
        </w:rPr>
        <w:t xml:space="preserve"> that predictions only differed </w:t>
      </w:r>
      <w:r w:rsidR="009E65BD">
        <w:rPr>
          <w:rFonts w:ascii="Times New Roman" w:hAnsi="Times New Roman" w:cs="Times New Roman"/>
          <w:sz w:val="24"/>
          <w:szCs w:val="24"/>
        </w:rPr>
        <w:t xml:space="preserve">significantly </w:t>
      </w:r>
      <w:r w:rsidRPr="00E81852">
        <w:rPr>
          <w:rFonts w:ascii="Times New Roman" w:hAnsi="Times New Roman" w:cs="Times New Roman"/>
          <w:sz w:val="24"/>
          <w:szCs w:val="24"/>
        </w:rPr>
        <w:t xml:space="preserve">between the two conditions when we introduced the intervention </w:t>
      </w:r>
      <w:r>
        <w:rPr>
          <w:rFonts w:ascii="Times New Roman" w:hAnsi="Times New Roman" w:cs="Times New Roman"/>
          <w:sz w:val="24"/>
          <w:szCs w:val="24"/>
        </w:rPr>
        <w:t>in</w:t>
      </w:r>
      <w:r w:rsidRPr="00E81852">
        <w:rPr>
          <w:rFonts w:ascii="Times New Roman" w:hAnsi="Times New Roman" w:cs="Times New Roman"/>
          <w:sz w:val="24"/>
          <w:szCs w:val="24"/>
        </w:rPr>
        <w:t xml:space="preserve"> week 5</w:t>
      </w:r>
      <w:r w:rsidR="00107ADE">
        <w:rPr>
          <w:rFonts w:ascii="Times New Roman" w:hAnsi="Times New Roman" w:cs="Times New Roman"/>
          <w:sz w:val="24"/>
          <w:szCs w:val="24"/>
        </w:rPr>
        <w:t xml:space="preserve"> (</w:t>
      </w:r>
      <w:r w:rsidR="006B48F5">
        <w:rPr>
          <w:rFonts w:ascii="Times New Roman" w:hAnsi="Times New Roman" w:cs="Times New Roman"/>
          <w:sz w:val="24"/>
          <w:szCs w:val="24"/>
        </w:rPr>
        <w:t>see above</w:t>
      </w:r>
      <w:r w:rsidR="00107ADE">
        <w:rPr>
          <w:rFonts w:ascii="Times New Roman" w:hAnsi="Times New Roman" w:cs="Times New Roman"/>
          <w:sz w:val="24"/>
          <w:szCs w:val="24"/>
        </w:rPr>
        <w:t>)</w:t>
      </w:r>
      <w:r w:rsidRPr="00E81852">
        <w:rPr>
          <w:rFonts w:ascii="Times New Roman" w:hAnsi="Times New Roman" w:cs="Times New Roman"/>
          <w:sz w:val="24"/>
          <w:szCs w:val="24"/>
        </w:rPr>
        <w:t xml:space="preserve">, and that predictions did not differ </w:t>
      </w:r>
      <w:r w:rsidR="008C4AEF">
        <w:rPr>
          <w:rFonts w:ascii="Times New Roman" w:hAnsi="Times New Roman" w:cs="Times New Roman"/>
          <w:sz w:val="24"/>
          <w:szCs w:val="24"/>
        </w:rPr>
        <w:t xml:space="preserve">significantly </w:t>
      </w:r>
      <w:r w:rsidRPr="00E81852">
        <w:rPr>
          <w:rFonts w:ascii="Times New Roman" w:hAnsi="Times New Roman" w:cs="Times New Roman"/>
          <w:sz w:val="24"/>
          <w:szCs w:val="24"/>
        </w:rPr>
        <w:t>from week 1 to week 4 (</w:t>
      </w:r>
      <w:r w:rsidRPr="008B3F3E">
        <w:rPr>
          <w:rFonts w:ascii="Times New Roman" w:hAnsi="Times New Roman" w:cs="Times New Roman"/>
          <w:sz w:val="24"/>
          <w:szCs w:val="24"/>
        </w:rPr>
        <w:t>t</w:t>
      </w:r>
      <w:r w:rsidRPr="00E81852">
        <w:rPr>
          <w:rFonts w:ascii="Times New Roman" w:hAnsi="Times New Roman" w:cs="Times New Roman"/>
          <w:sz w:val="24"/>
          <w:szCs w:val="24"/>
        </w:rPr>
        <w:t>(</w:t>
      </w:r>
      <w:r w:rsidR="00A06885">
        <w:rPr>
          <w:rFonts w:ascii="Times New Roman" w:hAnsi="Times New Roman" w:cs="Times New Roman"/>
          <w:sz w:val="24"/>
          <w:szCs w:val="24"/>
        </w:rPr>
        <w:t>182</w:t>
      </w:r>
      <w:r w:rsidRPr="00E81852">
        <w:rPr>
          <w:rFonts w:ascii="Times New Roman" w:hAnsi="Times New Roman" w:cs="Times New Roman"/>
          <w:sz w:val="24"/>
          <w:szCs w:val="24"/>
        </w:rPr>
        <w:t>) = 1.</w:t>
      </w:r>
      <w:r w:rsidR="00A06885">
        <w:rPr>
          <w:rFonts w:ascii="Times New Roman" w:hAnsi="Times New Roman" w:cs="Times New Roman"/>
          <w:sz w:val="24"/>
          <w:szCs w:val="24"/>
        </w:rPr>
        <w:t>31</w:t>
      </w:r>
      <w:r w:rsidRPr="00E81852">
        <w:rPr>
          <w:rFonts w:ascii="Times New Roman" w:hAnsi="Times New Roman" w:cs="Times New Roman"/>
          <w:sz w:val="24"/>
          <w:szCs w:val="24"/>
        </w:rPr>
        <w:t xml:space="preserve">, </w:t>
      </w:r>
      <w:r w:rsidRPr="00E81852">
        <w:rPr>
          <w:rFonts w:ascii="Times New Roman" w:hAnsi="Times New Roman" w:cs="Times New Roman"/>
          <w:i/>
          <w:iCs/>
          <w:sz w:val="24"/>
          <w:szCs w:val="24"/>
        </w:rPr>
        <w:t>p</w:t>
      </w:r>
      <w:r w:rsidRPr="00E81852">
        <w:rPr>
          <w:rFonts w:ascii="Times New Roman" w:hAnsi="Times New Roman" w:cs="Times New Roman"/>
          <w:sz w:val="24"/>
          <w:szCs w:val="24"/>
        </w:rPr>
        <w:t xml:space="preserve"> = .1</w:t>
      </w:r>
      <w:r w:rsidR="00A06885">
        <w:rPr>
          <w:rFonts w:ascii="Times New Roman" w:hAnsi="Times New Roman" w:cs="Times New Roman"/>
          <w:sz w:val="24"/>
          <w:szCs w:val="24"/>
        </w:rPr>
        <w:t>9</w:t>
      </w:r>
      <w:r w:rsidRPr="00E81852">
        <w:rPr>
          <w:rFonts w:ascii="Times New Roman" w:hAnsi="Times New Roman" w:cs="Times New Roman"/>
          <w:sz w:val="24"/>
          <w:szCs w:val="24"/>
        </w:rPr>
        <w:t>).</w:t>
      </w:r>
      <w:r w:rsidR="00107ADE">
        <w:rPr>
          <w:rFonts w:ascii="Times New Roman" w:hAnsi="Times New Roman" w:cs="Times New Roman"/>
          <w:sz w:val="24"/>
          <w:szCs w:val="24"/>
        </w:rPr>
        <w:t xml:space="preserve"> </w:t>
      </w:r>
      <w:r w:rsidR="009E65BD">
        <w:rPr>
          <w:rFonts w:ascii="Times New Roman" w:hAnsi="Times New Roman" w:cs="Times New Roman"/>
          <w:sz w:val="24"/>
          <w:szCs w:val="24"/>
        </w:rPr>
        <w:t xml:space="preserve">This suggests that the tendency to </w:t>
      </w:r>
      <w:r w:rsidR="009E65BD">
        <w:rPr>
          <w:rFonts w:ascii="Times New Roman" w:hAnsi="Times New Roman" w:cs="Times New Roman"/>
          <w:sz w:val="24"/>
          <w:szCs w:val="24"/>
        </w:rPr>
        <w:lastRenderedPageBreak/>
        <w:t>base predictions on typical expenses is persistent</w:t>
      </w:r>
      <w:r w:rsidR="00FA4487">
        <w:rPr>
          <w:rFonts w:ascii="Times New Roman" w:hAnsi="Times New Roman" w:cs="Times New Roman"/>
          <w:sz w:val="24"/>
          <w:szCs w:val="24"/>
        </w:rPr>
        <w:t xml:space="preserve">. </w:t>
      </w:r>
      <w:r w:rsidR="00107ADE">
        <w:rPr>
          <w:rFonts w:ascii="Times New Roman" w:hAnsi="Times New Roman" w:cs="Times New Roman"/>
          <w:sz w:val="24"/>
          <w:szCs w:val="24"/>
        </w:rPr>
        <w:t xml:space="preserve">The same analysis with reported expenses as the dependent variable </w:t>
      </w:r>
      <w:r w:rsidR="00A06885">
        <w:rPr>
          <w:rFonts w:ascii="Times New Roman" w:hAnsi="Times New Roman" w:cs="Times New Roman"/>
          <w:sz w:val="24"/>
          <w:szCs w:val="24"/>
        </w:rPr>
        <w:t xml:space="preserve">revealed no </w:t>
      </w:r>
      <w:r w:rsidR="00A06885" w:rsidRPr="00E81852">
        <w:rPr>
          <w:rFonts w:ascii="Times New Roman" w:hAnsi="Times New Roman" w:cs="Times New Roman"/>
          <w:sz w:val="24"/>
          <w:szCs w:val="24"/>
        </w:rPr>
        <w:t>main effect of condition (</w:t>
      </w:r>
      <w:r w:rsidR="00A06885" w:rsidRPr="008B3F3E">
        <w:rPr>
          <w:rFonts w:ascii="Times New Roman" w:hAnsi="Times New Roman" w:cs="Times New Roman"/>
          <w:sz w:val="24"/>
          <w:szCs w:val="24"/>
        </w:rPr>
        <w:t>F</w:t>
      </w:r>
      <w:r w:rsidR="00A06885" w:rsidRPr="00E81852">
        <w:rPr>
          <w:rFonts w:ascii="Times New Roman" w:hAnsi="Times New Roman" w:cs="Times New Roman"/>
          <w:sz w:val="24"/>
          <w:szCs w:val="24"/>
        </w:rPr>
        <w:t xml:space="preserve">(1, </w:t>
      </w:r>
      <w:r w:rsidR="00A06885">
        <w:rPr>
          <w:rFonts w:ascii="Times New Roman" w:hAnsi="Times New Roman" w:cs="Times New Roman"/>
          <w:sz w:val="24"/>
          <w:szCs w:val="24"/>
        </w:rPr>
        <w:t>18</w:t>
      </w:r>
      <w:r w:rsidR="00A01F4F">
        <w:rPr>
          <w:rFonts w:ascii="Times New Roman" w:hAnsi="Times New Roman" w:cs="Times New Roman"/>
          <w:sz w:val="24"/>
          <w:szCs w:val="24"/>
        </w:rPr>
        <w:t>0</w:t>
      </w:r>
      <w:r w:rsidR="00A06885" w:rsidRPr="00E81852">
        <w:rPr>
          <w:rFonts w:ascii="Times New Roman" w:hAnsi="Times New Roman" w:cs="Times New Roman"/>
          <w:sz w:val="24"/>
          <w:szCs w:val="24"/>
        </w:rPr>
        <w:t>) = .</w:t>
      </w:r>
      <w:r w:rsidR="00A06885">
        <w:rPr>
          <w:rFonts w:ascii="Times New Roman" w:hAnsi="Times New Roman" w:cs="Times New Roman"/>
          <w:sz w:val="24"/>
          <w:szCs w:val="24"/>
        </w:rPr>
        <w:t>003</w:t>
      </w:r>
      <w:r w:rsidR="00A06885" w:rsidRPr="00E81852">
        <w:rPr>
          <w:rFonts w:ascii="Times New Roman" w:hAnsi="Times New Roman" w:cs="Times New Roman"/>
          <w:sz w:val="24"/>
          <w:szCs w:val="24"/>
        </w:rPr>
        <w:t xml:space="preserve">, </w:t>
      </w:r>
      <w:r w:rsidR="00A06885" w:rsidRPr="00E81852">
        <w:rPr>
          <w:rFonts w:ascii="Times New Roman" w:hAnsi="Times New Roman" w:cs="Times New Roman"/>
          <w:i/>
          <w:iCs/>
          <w:sz w:val="24"/>
          <w:szCs w:val="24"/>
        </w:rPr>
        <w:t>p</w:t>
      </w:r>
      <w:r w:rsidR="00A06885" w:rsidRPr="00E81852">
        <w:rPr>
          <w:rFonts w:ascii="Times New Roman" w:hAnsi="Times New Roman" w:cs="Times New Roman"/>
          <w:sz w:val="24"/>
          <w:szCs w:val="24"/>
        </w:rPr>
        <w:t xml:space="preserve"> = .</w:t>
      </w:r>
      <w:r w:rsidR="00A06885">
        <w:rPr>
          <w:rFonts w:ascii="Times New Roman" w:hAnsi="Times New Roman" w:cs="Times New Roman"/>
          <w:sz w:val="24"/>
          <w:szCs w:val="24"/>
        </w:rPr>
        <w:t>95</w:t>
      </w:r>
      <w:r w:rsidR="00A06885" w:rsidRPr="00E81852">
        <w:rPr>
          <w:rFonts w:ascii="Times New Roman" w:hAnsi="Times New Roman" w:cs="Times New Roman"/>
          <w:sz w:val="24"/>
          <w:szCs w:val="24"/>
        </w:rPr>
        <w:t>)</w:t>
      </w:r>
      <w:r w:rsidR="00A06885">
        <w:rPr>
          <w:rFonts w:ascii="Times New Roman" w:hAnsi="Times New Roman" w:cs="Times New Roman"/>
          <w:sz w:val="24"/>
          <w:szCs w:val="24"/>
        </w:rPr>
        <w:t xml:space="preserve">, a marginal </w:t>
      </w:r>
      <w:r w:rsidR="00A06885" w:rsidRPr="00E81852">
        <w:rPr>
          <w:rFonts w:ascii="Times New Roman" w:hAnsi="Times New Roman" w:cs="Times New Roman"/>
          <w:sz w:val="24"/>
          <w:szCs w:val="24"/>
        </w:rPr>
        <w:t xml:space="preserve">main effect of </w:t>
      </w:r>
      <w:r w:rsidR="00A01F4F">
        <w:rPr>
          <w:rFonts w:ascii="Times New Roman" w:hAnsi="Times New Roman" w:cs="Times New Roman"/>
          <w:sz w:val="24"/>
          <w:szCs w:val="24"/>
        </w:rPr>
        <w:t>week</w:t>
      </w:r>
      <w:r w:rsidR="00A06885" w:rsidRPr="00E81852">
        <w:rPr>
          <w:rFonts w:ascii="Times New Roman" w:hAnsi="Times New Roman" w:cs="Times New Roman"/>
          <w:sz w:val="24"/>
          <w:szCs w:val="24"/>
        </w:rPr>
        <w:t xml:space="preserve"> (</w:t>
      </w:r>
      <w:r w:rsidR="00A06885" w:rsidRPr="008B3F3E">
        <w:rPr>
          <w:rFonts w:ascii="Times New Roman" w:hAnsi="Times New Roman" w:cs="Times New Roman"/>
          <w:sz w:val="24"/>
          <w:szCs w:val="24"/>
        </w:rPr>
        <w:t>F</w:t>
      </w:r>
      <w:r w:rsidR="00A06885" w:rsidRPr="00E81852">
        <w:rPr>
          <w:rFonts w:ascii="Times New Roman" w:hAnsi="Times New Roman" w:cs="Times New Roman"/>
          <w:sz w:val="24"/>
          <w:szCs w:val="24"/>
        </w:rPr>
        <w:t>(4, 17</w:t>
      </w:r>
      <w:r w:rsidR="00A01F4F">
        <w:rPr>
          <w:rFonts w:ascii="Times New Roman" w:hAnsi="Times New Roman" w:cs="Times New Roman"/>
          <w:sz w:val="24"/>
          <w:szCs w:val="24"/>
        </w:rPr>
        <w:t>7</w:t>
      </w:r>
      <w:r w:rsidR="00A06885" w:rsidRPr="00E81852">
        <w:rPr>
          <w:rFonts w:ascii="Times New Roman" w:hAnsi="Times New Roman" w:cs="Times New Roman"/>
          <w:sz w:val="24"/>
          <w:szCs w:val="24"/>
        </w:rPr>
        <w:t xml:space="preserve">) = </w:t>
      </w:r>
      <w:r w:rsidR="00A06885">
        <w:rPr>
          <w:rFonts w:ascii="Times New Roman" w:hAnsi="Times New Roman" w:cs="Times New Roman"/>
          <w:sz w:val="24"/>
          <w:szCs w:val="24"/>
        </w:rPr>
        <w:t>2.39</w:t>
      </w:r>
      <w:r w:rsidR="00A06885" w:rsidRPr="00E81852">
        <w:rPr>
          <w:rFonts w:ascii="Times New Roman" w:hAnsi="Times New Roman" w:cs="Times New Roman"/>
          <w:sz w:val="24"/>
          <w:szCs w:val="24"/>
        </w:rPr>
        <w:t xml:space="preserve">, </w:t>
      </w:r>
      <w:r w:rsidR="00A06885" w:rsidRPr="00E81852">
        <w:rPr>
          <w:rFonts w:ascii="Times New Roman" w:hAnsi="Times New Roman" w:cs="Times New Roman"/>
          <w:i/>
          <w:iCs/>
          <w:sz w:val="24"/>
          <w:szCs w:val="24"/>
        </w:rPr>
        <w:t>p</w:t>
      </w:r>
      <w:r w:rsidR="00A06885" w:rsidRPr="00E81852">
        <w:rPr>
          <w:rFonts w:ascii="Times New Roman" w:hAnsi="Times New Roman" w:cs="Times New Roman"/>
          <w:sz w:val="24"/>
          <w:szCs w:val="24"/>
        </w:rPr>
        <w:t xml:space="preserve"> = .</w:t>
      </w:r>
      <w:r w:rsidR="00A06885">
        <w:rPr>
          <w:rFonts w:ascii="Times New Roman" w:hAnsi="Times New Roman" w:cs="Times New Roman"/>
          <w:sz w:val="24"/>
          <w:szCs w:val="24"/>
        </w:rPr>
        <w:t>052</w:t>
      </w:r>
      <w:r w:rsidR="00C64596">
        <w:rPr>
          <w:rFonts w:ascii="Times New Roman" w:hAnsi="Times New Roman" w:cs="Times New Roman"/>
          <w:sz w:val="24"/>
          <w:szCs w:val="24"/>
        </w:rPr>
        <w:t xml:space="preserve">, </w:t>
      </w:r>
      <w:r w:rsidR="00B905B7" w:rsidRPr="00B720FB">
        <w:rPr>
          <w:rFonts w:ascii="Times New Roman" w:hAnsi="Times New Roman" w:cs="Times New Roman"/>
          <w:iCs/>
          <w:sz w:val="24"/>
          <w:szCs w:val="24"/>
        </w:rPr>
        <w:t>η</w:t>
      </w:r>
      <w:r w:rsidR="00B905B7" w:rsidRPr="0046086F">
        <w:rPr>
          <w:rFonts w:ascii="Times New Roman" w:hAnsi="Times New Roman" w:cs="Times New Roman"/>
          <w:sz w:val="24"/>
          <w:szCs w:val="24"/>
          <w:vertAlign w:val="subscript"/>
        </w:rPr>
        <w:t>p</w:t>
      </w:r>
      <w:r w:rsidR="00B905B7" w:rsidRPr="0046086F">
        <w:rPr>
          <w:rFonts w:ascii="Times New Roman" w:hAnsi="Times New Roman" w:cs="Times New Roman"/>
          <w:sz w:val="24"/>
          <w:szCs w:val="24"/>
          <w:vertAlign w:val="superscript"/>
        </w:rPr>
        <w:t>2</w:t>
      </w:r>
      <w:r w:rsidR="00C64596">
        <w:rPr>
          <w:rFonts w:ascii="Times New Roman" w:hAnsi="Times New Roman" w:cs="Times New Roman"/>
          <w:sz w:val="24"/>
          <w:szCs w:val="24"/>
        </w:rPr>
        <w:t xml:space="preserve"> = .05</w:t>
      </w:r>
      <w:r w:rsidR="00A06885" w:rsidRPr="00E81852">
        <w:rPr>
          <w:rFonts w:ascii="Times New Roman" w:hAnsi="Times New Roman" w:cs="Times New Roman"/>
          <w:sz w:val="24"/>
          <w:szCs w:val="24"/>
        </w:rPr>
        <w:t xml:space="preserve">), </w:t>
      </w:r>
      <w:r w:rsidR="00A06885">
        <w:rPr>
          <w:rFonts w:ascii="Times New Roman" w:hAnsi="Times New Roman" w:cs="Times New Roman"/>
          <w:sz w:val="24"/>
          <w:szCs w:val="24"/>
        </w:rPr>
        <w:t xml:space="preserve">and no </w:t>
      </w:r>
      <w:r w:rsidR="00A06885" w:rsidRPr="00E81852">
        <w:rPr>
          <w:rFonts w:ascii="Times New Roman" w:hAnsi="Times New Roman" w:cs="Times New Roman"/>
          <w:sz w:val="24"/>
          <w:szCs w:val="24"/>
        </w:rPr>
        <w:t xml:space="preserve">condition by </w:t>
      </w:r>
      <w:r w:rsidR="00A01F4F">
        <w:rPr>
          <w:rFonts w:ascii="Times New Roman" w:hAnsi="Times New Roman" w:cs="Times New Roman"/>
          <w:sz w:val="24"/>
          <w:szCs w:val="24"/>
        </w:rPr>
        <w:t>week</w:t>
      </w:r>
      <w:r w:rsidR="00A06885" w:rsidRPr="00E81852">
        <w:rPr>
          <w:rFonts w:ascii="Times New Roman" w:hAnsi="Times New Roman" w:cs="Times New Roman"/>
          <w:sz w:val="24"/>
          <w:szCs w:val="24"/>
        </w:rPr>
        <w:t xml:space="preserve"> interaction (</w:t>
      </w:r>
      <w:r w:rsidR="00A06885" w:rsidRPr="008B3F3E">
        <w:rPr>
          <w:rFonts w:ascii="Times New Roman" w:hAnsi="Times New Roman" w:cs="Times New Roman"/>
          <w:sz w:val="24"/>
          <w:szCs w:val="24"/>
        </w:rPr>
        <w:t>F</w:t>
      </w:r>
      <w:r w:rsidR="00A06885" w:rsidRPr="00E81852">
        <w:rPr>
          <w:rFonts w:ascii="Times New Roman" w:hAnsi="Times New Roman" w:cs="Times New Roman"/>
          <w:sz w:val="24"/>
          <w:szCs w:val="24"/>
        </w:rPr>
        <w:t>(4, 17</w:t>
      </w:r>
      <w:r w:rsidR="00A01F4F">
        <w:rPr>
          <w:rFonts w:ascii="Times New Roman" w:hAnsi="Times New Roman" w:cs="Times New Roman"/>
          <w:sz w:val="24"/>
          <w:szCs w:val="24"/>
        </w:rPr>
        <w:t>7</w:t>
      </w:r>
      <w:r w:rsidR="00A06885" w:rsidRPr="00E81852">
        <w:rPr>
          <w:rFonts w:ascii="Times New Roman" w:hAnsi="Times New Roman" w:cs="Times New Roman"/>
          <w:sz w:val="24"/>
          <w:szCs w:val="24"/>
        </w:rPr>
        <w:t xml:space="preserve">) = </w:t>
      </w:r>
      <w:r w:rsidR="00A06885">
        <w:rPr>
          <w:rFonts w:ascii="Times New Roman" w:hAnsi="Times New Roman" w:cs="Times New Roman"/>
          <w:sz w:val="24"/>
          <w:szCs w:val="24"/>
        </w:rPr>
        <w:t>1.53</w:t>
      </w:r>
      <w:r w:rsidR="00A06885" w:rsidRPr="00E81852">
        <w:rPr>
          <w:rFonts w:ascii="Times New Roman" w:hAnsi="Times New Roman" w:cs="Times New Roman"/>
          <w:sz w:val="24"/>
          <w:szCs w:val="24"/>
        </w:rPr>
        <w:t xml:space="preserve">, </w:t>
      </w:r>
      <w:r w:rsidR="00A06885" w:rsidRPr="00E81852">
        <w:rPr>
          <w:rFonts w:ascii="Times New Roman" w:hAnsi="Times New Roman" w:cs="Times New Roman"/>
          <w:i/>
          <w:iCs/>
          <w:sz w:val="24"/>
          <w:szCs w:val="24"/>
        </w:rPr>
        <w:t>p</w:t>
      </w:r>
      <w:r w:rsidR="00A06885" w:rsidRPr="00E81852">
        <w:rPr>
          <w:rFonts w:ascii="Times New Roman" w:hAnsi="Times New Roman" w:cs="Times New Roman"/>
          <w:sz w:val="24"/>
          <w:szCs w:val="24"/>
        </w:rPr>
        <w:t xml:space="preserve"> </w:t>
      </w:r>
      <w:r w:rsidR="00A06885">
        <w:rPr>
          <w:rFonts w:ascii="Times New Roman" w:hAnsi="Times New Roman" w:cs="Times New Roman"/>
          <w:sz w:val="24"/>
          <w:szCs w:val="24"/>
        </w:rPr>
        <w:t>= .20</w:t>
      </w:r>
      <w:r w:rsidR="00A06885" w:rsidRPr="00E81852">
        <w:rPr>
          <w:rFonts w:ascii="Times New Roman" w:hAnsi="Times New Roman" w:cs="Times New Roman"/>
          <w:sz w:val="24"/>
          <w:szCs w:val="24"/>
        </w:rPr>
        <w:t>).</w:t>
      </w:r>
      <w:r w:rsidR="00A06885">
        <w:rPr>
          <w:rFonts w:ascii="Times New Roman" w:hAnsi="Times New Roman" w:cs="Times New Roman"/>
          <w:sz w:val="24"/>
          <w:szCs w:val="24"/>
        </w:rPr>
        <w:t xml:space="preserve"> Contrast analysis </w:t>
      </w:r>
      <w:r w:rsidR="006C347B">
        <w:rPr>
          <w:rFonts w:ascii="Times New Roman" w:hAnsi="Times New Roman" w:cs="Times New Roman"/>
          <w:sz w:val="24"/>
          <w:szCs w:val="24"/>
        </w:rPr>
        <w:t>showed</w:t>
      </w:r>
      <w:r w:rsidR="00C64596">
        <w:rPr>
          <w:rFonts w:ascii="Times New Roman" w:hAnsi="Times New Roman" w:cs="Times New Roman"/>
          <w:sz w:val="24"/>
          <w:szCs w:val="24"/>
        </w:rPr>
        <w:t xml:space="preserve"> that </w:t>
      </w:r>
      <w:r w:rsidR="00ED7B09">
        <w:rPr>
          <w:rFonts w:ascii="Times New Roman" w:hAnsi="Times New Roman" w:cs="Times New Roman"/>
          <w:sz w:val="24"/>
          <w:szCs w:val="24"/>
        </w:rPr>
        <w:t xml:space="preserve">reported expenses did not differ </w:t>
      </w:r>
      <w:r w:rsidR="006C347B">
        <w:rPr>
          <w:rFonts w:ascii="Times New Roman" w:hAnsi="Times New Roman" w:cs="Times New Roman"/>
          <w:sz w:val="24"/>
          <w:szCs w:val="24"/>
        </w:rPr>
        <w:t xml:space="preserve">significantly </w:t>
      </w:r>
      <w:r w:rsidR="00ED7B09">
        <w:rPr>
          <w:rFonts w:ascii="Times New Roman" w:hAnsi="Times New Roman" w:cs="Times New Roman"/>
          <w:sz w:val="24"/>
          <w:szCs w:val="24"/>
        </w:rPr>
        <w:t>between the two conditions in any week of the study (</w:t>
      </w:r>
      <w:r w:rsidR="00ED7B09">
        <w:rPr>
          <w:rFonts w:ascii="Times New Roman" w:hAnsi="Times New Roman" w:cs="Times New Roman"/>
          <w:i/>
          <w:iCs/>
          <w:sz w:val="24"/>
          <w:szCs w:val="24"/>
        </w:rPr>
        <w:t>p</w:t>
      </w:r>
      <w:r w:rsidR="00ED7B09">
        <w:rPr>
          <w:rFonts w:ascii="Times New Roman" w:hAnsi="Times New Roman" w:cs="Times New Roman"/>
          <w:sz w:val="24"/>
          <w:szCs w:val="24"/>
        </w:rPr>
        <w:t>’s ≥ .30), but that</w:t>
      </w:r>
      <w:r w:rsidR="00ED7B09">
        <w:rPr>
          <w:rFonts w:ascii="Times New Roman" w:hAnsi="Times New Roman" w:cs="Times New Roman"/>
          <w:i/>
          <w:iCs/>
          <w:sz w:val="24"/>
          <w:szCs w:val="24"/>
        </w:rPr>
        <w:t xml:space="preserve"> </w:t>
      </w:r>
      <w:r w:rsidR="00C64596">
        <w:rPr>
          <w:rFonts w:ascii="Times New Roman" w:hAnsi="Times New Roman" w:cs="Times New Roman"/>
          <w:sz w:val="24"/>
          <w:szCs w:val="24"/>
        </w:rPr>
        <w:t xml:space="preserve">spending </w:t>
      </w:r>
      <w:r w:rsidR="00FA4487">
        <w:rPr>
          <w:rFonts w:ascii="Times New Roman" w:hAnsi="Times New Roman" w:cs="Times New Roman"/>
          <w:sz w:val="24"/>
          <w:szCs w:val="24"/>
        </w:rPr>
        <w:t xml:space="preserve">in week five of the study </w:t>
      </w:r>
      <w:r w:rsidR="00C64596">
        <w:rPr>
          <w:rFonts w:ascii="Times New Roman" w:hAnsi="Times New Roman" w:cs="Times New Roman"/>
          <w:sz w:val="24"/>
          <w:szCs w:val="24"/>
        </w:rPr>
        <w:t xml:space="preserve">was </w:t>
      </w:r>
      <w:r w:rsidR="00ED7B09">
        <w:rPr>
          <w:rFonts w:ascii="Times New Roman" w:hAnsi="Times New Roman" w:cs="Times New Roman"/>
          <w:sz w:val="24"/>
          <w:szCs w:val="24"/>
        </w:rPr>
        <w:t xml:space="preserve">generally </w:t>
      </w:r>
      <w:r w:rsidR="00C64596">
        <w:rPr>
          <w:rFonts w:ascii="Times New Roman" w:hAnsi="Times New Roman" w:cs="Times New Roman"/>
          <w:sz w:val="24"/>
          <w:szCs w:val="24"/>
        </w:rPr>
        <w:t xml:space="preserve">lower than in week </w:t>
      </w:r>
      <w:r w:rsidR="00FA4487">
        <w:rPr>
          <w:rFonts w:ascii="Times New Roman" w:hAnsi="Times New Roman" w:cs="Times New Roman"/>
          <w:sz w:val="24"/>
          <w:szCs w:val="24"/>
        </w:rPr>
        <w:t>one</w:t>
      </w:r>
      <w:r w:rsidR="004B3BC4">
        <w:rPr>
          <w:rFonts w:ascii="Times New Roman" w:hAnsi="Times New Roman" w:cs="Times New Roman"/>
          <w:sz w:val="24"/>
          <w:szCs w:val="24"/>
        </w:rPr>
        <w:t xml:space="preserve"> </w:t>
      </w:r>
      <w:r w:rsidR="00C64596">
        <w:rPr>
          <w:rFonts w:ascii="Times New Roman" w:hAnsi="Times New Roman" w:cs="Times New Roman"/>
          <w:sz w:val="24"/>
          <w:szCs w:val="24"/>
        </w:rPr>
        <w:t>(</w:t>
      </w:r>
      <w:r w:rsidR="004B3BC4" w:rsidRPr="008B3F3E">
        <w:rPr>
          <w:rFonts w:ascii="Times New Roman" w:hAnsi="Times New Roman" w:cs="Times New Roman"/>
          <w:sz w:val="24"/>
          <w:szCs w:val="24"/>
        </w:rPr>
        <w:t>t</w:t>
      </w:r>
      <w:r w:rsidR="004B3BC4">
        <w:rPr>
          <w:rFonts w:ascii="Times New Roman" w:hAnsi="Times New Roman" w:cs="Times New Roman"/>
          <w:sz w:val="24"/>
          <w:szCs w:val="24"/>
        </w:rPr>
        <w:t xml:space="preserve">(182) = 2.34, </w:t>
      </w:r>
      <w:r w:rsidR="004B3BC4">
        <w:rPr>
          <w:rFonts w:ascii="Times New Roman" w:hAnsi="Times New Roman" w:cs="Times New Roman"/>
          <w:i/>
          <w:iCs/>
          <w:sz w:val="24"/>
          <w:szCs w:val="24"/>
        </w:rPr>
        <w:t>p</w:t>
      </w:r>
      <w:r w:rsidR="00C64596">
        <w:rPr>
          <w:rFonts w:ascii="Times New Roman" w:hAnsi="Times New Roman" w:cs="Times New Roman"/>
          <w:sz w:val="24"/>
          <w:szCs w:val="24"/>
        </w:rPr>
        <w:t xml:space="preserve"> </w:t>
      </w:r>
      <w:r w:rsidR="004B3BC4">
        <w:rPr>
          <w:rFonts w:ascii="Times New Roman" w:hAnsi="Times New Roman" w:cs="Times New Roman"/>
          <w:sz w:val="24"/>
          <w:szCs w:val="24"/>
        </w:rPr>
        <w:t>=</w:t>
      </w:r>
      <w:r w:rsidR="00FA4487">
        <w:rPr>
          <w:rFonts w:ascii="Times New Roman" w:hAnsi="Times New Roman" w:cs="Times New Roman"/>
          <w:sz w:val="24"/>
          <w:szCs w:val="24"/>
        </w:rPr>
        <w:t xml:space="preserve"> .0</w:t>
      </w:r>
      <w:r w:rsidR="004B3BC4">
        <w:rPr>
          <w:rFonts w:ascii="Times New Roman" w:hAnsi="Times New Roman" w:cs="Times New Roman"/>
          <w:sz w:val="24"/>
          <w:szCs w:val="24"/>
        </w:rPr>
        <w:t>20</w:t>
      </w:r>
      <w:r w:rsidR="00FA4487">
        <w:rPr>
          <w:rFonts w:ascii="Times New Roman" w:hAnsi="Times New Roman" w:cs="Times New Roman"/>
          <w:sz w:val="24"/>
          <w:szCs w:val="24"/>
        </w:rPr>
        <w:t xml:space="preserve">). One </w:t>
      </w:r>
      <w:r w:rsidR="000629A8">
        <w:rPr>
          <w:rFonts w:ascii="Times New Roman" w:hAnsi="Times New Roman" w:cs="Times New Roman"/>
          <w:sz w:val="24"/>
          <w:szCs w:val="24"/>
        </w:rPr>
        <w:t xml:space="preserve">potential </w:t>
      </w:r>
      <w:r w:rsidR="00FA4487">
        <w:rPr>
          <w:rFonts w:ascii="Times New Roman" w:hAnsi="Times New Roman" w:cs="Times New Roman"/>
          <w:sz w:val="24"/>
          <w:szCs w:val="24"/>
        </w:rPr>
        <w:t xml:space="preserve">explanation for this is that tracking expenses for the study </w:t>
      </w:r>
      <w:r w:rsidR="00436A75">
        <w:rPr>
          <w:rFonts w:ascii="Times New Roman" w:hAnsi="Times New Roman" w:cs="Times New Roman"/>
          <w:sz w:val="24"/>
          <w:szCs w:val="24"/>
        </w:rPr>
        <w:t xml:space="preserve">may have </w:t>
      </w:r>
      <w:r w:rsidR="00FA4487">
        <w:rPr>
          <w:rFonts w:ascii="Times New Roman" w:hAnsi="Times New Roman" w:cs="Times New Roman"/>
          <w:sz w:val="24"/>
          <w:szCs w:val="24"/>
        </w:rPr>
        <w:t xml:space="preserve">made participants more aware of their spending and </w:t>
      </w:r>
      <w:r w:rsidR="00436A75">
        <w:rPr>
          <w:rFonts w:ascii="Times New Roman" w:hAnsi="Times New Roman" w:cs="Times New Roman"/>
          <w:sz w:val="24"/>
          <w:szCs w:val="24"/>
        </w:rPr>
        <w:t xml:space="preserve">therefore </w:t>
      </w:r>
      <w:r w:rsidR="00FA4487">
        <w:rPr>
          <w:rFonts w:ascii="Times New Roman" w:hAnsi="Times New Roman" w:cs="Times New Roman"/>
          <w:sz w:val="24"/>
          <w:szCs w:val="24"/>
        </w:rPr>
        <w:t xml:space="preserve">more inclined to reduce it. </w:t>
      </w:r>
      <w:r w:rsidR="000629A8">
        <w:rPr>
          <w:rFonts w:ascii="Times New Roman" w:hAnsi="Times New Roman" w:cs="Times New Roman"/>
          <w:sz w:val="24"/>
          <w:szCs w:val="24"/>
        </w:rPr>
        <w:t xml:space="preserve"> </w:t>
      </w:r>
    </w:p>
    <w:p w14:paraId="732B8056" w14:textId="6EBBFFC0" w:rsidR="002867DA" w:rsidRDefault="000629A8" w:rsidP="002C00BB">
      <w:pPr>
        <w:keepNext/>
        <w:spacing w:after="0" w:line="480" w:lineRule="auto"/>
        <w:rPr>
          <w:rFonts w:ascii="Times New Roman" w:hAnsi="Times New Roman" w:cs="Times New Roman"/>
          <w:sz w:val="24"/>
          <w:szCs w:val="24"/>
        </w:rPr>
      </w:pPr>
      <w:r>
        <w:rPr>
          <w:rFonts w:ascii="Times New Roman" w:hAnsi="Times New Roman" w:cs="Times New Roman"/>
          <w:sz w:val="24"/>
          <w:szCs w:val="24"/>
        </w:rPr>
        <w:tab/>
      </w:r>
      <w:r w:rsidR="00DF5CF6">
        <w:rPr>
          <w:rFonts w:ascii="Times New Roman" w:hAnsi="Times New Roman" w:cs="Times New Roman"/>
          <w:sz w:val="24"/>
          <w:szCs w:val="24"/>
        </w:rPr>
        <w:t>To examine the prevalence of underprediction w</w:t>
      </w:r>
      <w:r w:rsidR="002C00BB">
        <w:rPr>
          <w:rFonts w:ascii="Times New Roman" w:hAnsi="Times New Roman" w:cs="Times New Roman"/>
          <w:sz w:val="24"/>
          <w:szCs w:val="24"/>
        </w:rPr>
        <w:t xml:space="preserve">e compared the proportion of participants who underpredicted </w:t>
      </w:r>
      <w:r w:rsidR="002867DA">
        <w:rPr>
          <w:rFonts w:ascii="Times New Roman" w:hAnsi="Times New Roman" w:cs="Times New Roman"/>
          <w:sz w:val="24"/>
          <w:szCs w:val="24"/>
        </w:rPr>
        <w:t xml:space="preserve">their expenses in each week of the study </w:t>
      </w:r>
      <w:r w:rsidR="00DF5CF6">
        <w:rPr>
          <w:rFonts w:ascii="Times New Roman" w:hAnsi="Times New Roman" w:cs="Times New Roman"/>
          <w:sz w:val="24"/>
          <w:szCs w:val="24"/>
        </w:rPr>
        <w:t>to the proportion who</w:t>
      </w:r>
      <w:r w:rsidR="002C00BB">
        <w:rPr>
          <w:rFonts w:ascii="Times New Roman" w:hAnsi="Times New Roman" w:cs="Times New Roman"/>
          <w:sz w:val="24"/>
          <w:szCs w:val="24"/>
        </w:rPr>
        <w:t xml:space="preserve"> overpredicted.</w:t>
      </w:r>
      <w:r w:rsidR="002C00BB">
        <w:rPr>
          <w:rFonts w:ascii="Times New Roman" w:hAnsi="Times New Roman" w:cs="Times New Roman"/>
          <w:i/>
          <w:iCs/>
          <w:sz w:val="24"/>
          <w:szCs w:val="24"/>
        </w:rPr>
        <w:t xml:space="preserve"> </w:t>
      </w:r>
      <w:bookmarkEnd w:id="20"/>
      <w:r w:rsidR="00436A75">
        <w:rPr>
          <w:rFonts w:ascii="Times New Roman" w:hAnsi="Times New Roman" w:cs="Times New Roman"/>
          <w:sz w:val="24"/>
          <w:szCs w:val="24"/>
        </w:rPr>
        <w:t>If predictions are based on typical expenses</w:t>
      </w:r>
      <w:r w:rsidR="00802F01">
        <w:rPr>
          <w:rFonts w:ascii="Times New Roman" w:hAnsi="Times New Roman" w:cs="Times New Roman"/>
          <w:sz w:val="24"/>
          <w:szCs w:val="24"/>
        </w:rPr>
        <w:t xml:space="preserve"> that </w:t>
      </w:r>
      <w:r w:rsidR="000B71BA">
        <w:rPr>
          <w:rFonts w:ascii="Times New Roman" w:hAnsi="Times New Roman" w:cs="Times New Roman"/>
          <w:sz w:val="24"/>
          <w:szCs w:val="24"/>
        </w:rPr>
        <w:t xml:space="preserve">comprise </w:t>
      </w:r>
      <w:r w:rsidR="00802F01">
        <w:rPr>
          <w:rFonts w:ascii="Times New Roman" w:hAnsi="Times New Roman" w:cs="Times New Roman"/>
          <w:sz w:val="24"/>
          <w:szCs w:val="24"/>
        </w:rPr>
        <w:t>the mode</w:t>
      </w:r>
      <w:r w:rsidR="00E071B7">
        <w:rPr>
          <w:rFonts w:ascii="Times New Roman" w:hAnsi="Times New Roman" w:cs="Times New Roman"/>
          <w:sz w:val="24"/>
          <w:szCs w:val="24"/>
        </w:rPr>
        <w:t>,</w:t>
      </w:r>
      <w:r w:rsidR="001066F0">
        <w:rPr>
          <w:rFonts w:ascii="Times New Roman" w:hAnsi="Times New Roman" w:cs="Times New Roman"/>
          <w:sz w:val="24"/>
          <w:szCs w:val="24"/>
        </w:rPr>
        <w:t xml:space="preserve"> then in any given week we should observe</w:t>
      </w:r>
      <w:r w:rsidR="00E071B7">
        <w:rPr>
          <w:rFonts w:ascii="Times New Roman" w:hAnsi="Times New Roman" w:cs="Times New Roman"/>
          <w:sz w:val="24"/>
          <w:szCs w:val="24"/>
        </w:rPr>
        <w:t xml:space="preserve"> that</w:t>
      </w:r>
      <w:r w:rsidR="001066F0">
        <w:rPr>
          <w:rFonts w:ascii="Times New Roman" w:hAnsi="Times New Roman" w:cs="Times New Roman"/>
          <w:sz w:val="24"/>
          <w:szCs w:val="24"/>
        </w:rPr>
        <w:t xml:space="preserve"> a higher </w:t>
      </w:r>
      <w:r w:rsidR="002C00BB">
        <w:rPr>
          <w:rFonts w:ascii="Times New Roman" w:hAnsi="Times New Roman" w:cs="Times New Roman"/>
          <w:sz w:val="24"/>
          <w:szCs w:val="24"/>
        </w:rPr>
        <w:t xml:space="preserve">proportion </w:t>
      </w:r>
      <w:r w:rsidR="001066F0">
        <w:rPr>
          <w:rFonts w:ascii="Times New Roman" w:hAnsi="Times New Roman" w:cs="Times New Roman"/>
          <w:sz w:val="24"/>
          <w:szCs w:val="24"/>
        </w:rPr>
        <w:t xml:space="preserve">of </w:t>
      </w:r>
      <w:r w:rsidR="00D966B8">
        <w:rPr>
          <w:rFonts w:ascii="Times New Roman" w:hAnsi="Times New Roman" w:cs="Times New Roman"/>
          <w:sz w:val="24"/>
          <w:szCs w:val="24"/>
        </w:rPr>
        <w:t>participants</w:t>
      </w:r>
      <w:r w:rsidR="001066F0">
        <w:rPr>
          <w:rFonts w:ascii="Times New Roman" w:hAnsi="Times New Roman" w:cs="Times New Roman"/>
          <w:sz w:val="24"/>
          <w:szCs w:val="24"/>
        </w:rPr>
        <w:t xml:space="preserve"> underpredict than overpredict</w:t>
      </w:r>
      <w:r w:rsidR="00802F01">
        <w:rPr>
          <w:rFonts w:ascii="Times New Roman" w:hAnsi="Times New Roman" w:cs="Times New Roman"/>
          <w:sz w:val="24"/>
          <w:szCs w:val="24"/>
        </w:rPr>
        <w:t xml:space="preserve">. </w:t>
      </w:r>
      <w:r w:rsidR="00821359">
        <w:rPr>
          <w:rFonts w:ascii="Times New Roman" w:hAnsi="Times New Roman" w:cs="Times New Roman"/>
          <w:sz w:val="24"/>
          <w:szCs w:val="24"/>
        </w:rPr>
        <w:t>This</w:t>
      </w:r>
      <w:r w:rsidR="002C00BB">
        <w:rPr>
          <w:rFonts w:ascii="Times New Roman" w:hAnsi="Times New Roman" w:cs="Times New Roman"/>
          <w:sz w:val="24"/>
          <w:szCs w:val="24"/>
        </w:rPr>
        <w:t xml:space="preserve"> </w:t>
      </w:r>
      <w:r w:rsidR="00312C6F">
        <w:rPr>
          <w:rFonts w:ascii="Times New Roman" w:hAnsi="Times New Roman" w:cs="Times New Roman"/>
          <w:sz w:val="24"/>
          <w:szCs w:val="24"/>
        </w:rPr>
        <w:t>is because</w:t>
      </w:r>
      <w:r w:rsidR="00802F01">
        <w:rPr>
          <w:rFonts w:ascii="Times New Roman" w:hAnsi="Times New Roman" w:cs="Times New Roman"/>
          <w:sz w:val="24"/>
          <w:szCs w:val="24"/>
        </w:rPr>
        <w:t xml:space="preserve"> most points on a positively skewed distribution are </w:t>
      </w:r>
      <w:r w:rsidR="00CA578E">
        <w:rPr>
          <w:rFonts w:ascii="Times New Roman" w:hAnsi="Times New Roman" w:cs="Times New Roman"/>
          <w:sz w:val="24"/>
          <w:szCs w:val="24"/>
        </w:rPr>
        <w:t xml:space="preserve">usually </w:t>
      </w:r>
      <w:r w:rsidR="00802F01">
        <w:rPr>
          <w:rFonts w:ascii="Times New Roman" w:hAnsi="Times New Roman" w:cs="Times New Roman"/>
          <w:sz w:val="24"/>
          <w:szCs w:val="24"/>
        </w:rPr>
        <w:t>higher than the mode</w:t>
      </w:r>
      <w:r w:rsidR="00F71225">
        <w:rPr>
          <w:rFonts w:ascii="Times New Roman" w:hAnsi="Times New Roman" w:cs="Times New Roman"/>
          <w:sz w:val="24"/>
          <w:szCs w:val="24"/>
        </w:rPr>
        <w:t xml:space="preserve">, so a </w:t>
      </w:r>
      <w:r w:rsidR="00CA578E">
        <w:rPr>
          <w:rFonts w:ascii="Times New Roman" w:hAnsi="Times New Roman" w:cs="Times New Roman"/>
          <w:sz w:val="24"/>
          <w:szCs w:val="24"/>
        </w:rPr>
        <w:t>typical or modal</w:t>
      </w:r>
      <w:r w:rsidR="00F71225">
        <w:rPr>
          <w:rFonts w:ascii="Times New Roman" w:hAnsi="Times New Roman" w:cs="Times New Roman"/>
          <w:sz w:val="24"/>
          <w:szCs w:val="24"/>
        </w:rPr>
        <w:t xml:space="preserve"> prediction makes </w:t>
      </w:r>
      <w:r w:rsidR="00312C6F">
        <w:rPr>
          <w:rFonts w:ascii="Times New Roman" w:hAnsi="Times New Roman" w:cs="Times New Roman"/>
          <w:sz w:val="24"/>
          <w:szCs w:val="24"/>
        </w:rPr>
        <w:t>the</w:t>
      </w:r>
      <w:r w:rsidR="00802F01">
        <w:rPr>
          <w:rFonts w:ascii="Times New Roman" w:hAnsi="Times New Roman" w:cs="Times New Roman"/>
          <w:sz w:val="24"/>
          <w:szCs w:val="24"/>
        </w:rPr>
        <w:t xml:space="preserve"> probability of underpredicting higher than </w:t>
      </w:r>
      <w:r w:rsidR="00FD5384">
        <w:rPr>
          <w:rFonts w:ascii="Times New Roman" w:hAnsi="Times New Roman" w:cs="Times New Roman"/>
          <w:sz w:val="24"/>
          <w:szCs w:val="24"/>
        </w:rPr>
        <w:t xml:space="preserve">the </w:t>
      </w:r>
      <w:r w:rsidR="00802F01">
        <w:rPr>
          <w:rFonts w:ascii="Times New Roman" w:hAnsi="Times New Roman" w:cs="Times New Roman"/>
          <w:sz w:val="24"/>
          <w:szCs w:val="24"/>
        </w:rPr>
        <w:t xml:space="preserve">probability of overpredicting. </w:t>
      </w:r>
      <w:r w:rsidR="002867DA">
        <w:rPr>
          <w:rFonts w:ascii="Times New Roman" w:hAnsi="Times New Roman" w:cs="Times New Roman"/>
          <w:sz w:val="24"/>
          <w:szCs w:val="24"/>
        </w:rPr>
        <w:t>Consistent with this expectation, a</w:t>
      </w:r>
      <w:r w:rsidR="00D966B8">
        <w:rPr>
          <w:rFonts w:ascii="Times New Roman" w:hAnsi="Times New Roman" w:cs="Times New Roman"/>
          <w:sz w:val="24"/>
          <w:szCs w:val="24"/>
        </w:rPr>
        <w:t xml:space="preserve"> significantly higher proportion of participants underpredicted than overpredicted i</w:t>
      </w:r>
      <w:r w:rsidR="002C00BB">
        <w:rPr>
          <w:rFonts w:ascii="Times New Roman" w:hAnsi="Times New Roman" w:cs="Times New Roman"/>
          <w:sz w:val="24"/>
          <w:szCs w:val="24"/>
        </w:rPr>
        <w:t>n weeks 1–4 of the study</w:t>
      </w:r>
      <w:r w:rsidR="00D966B8">
        <w:rPr>
          <w:rFonts w:ascii="Times New Roman" w:hAnsi="Times New Roman" w:cs="Times New Roman"/>
          <w:sz w:val="24"/>
          <w:szCs w:val="24"/>
        </w:rPr>
        <w:t xml:space="preserve">, with the prevalence of underprediction ranging from </w:t>
      </w:r>
      <w:r w:rsidR="00DF5CF6">
        <w:rPr>
          <w:rFonts w:ascii="Times New Roman" w:hAnsi="Times New Roman" w:cs="Times New Roman"/>
          <w:sz w:val="24"/>
          <w:szCs w:val="24"/>
        </w:rPr>
        <w:t xml:space="preserve">59.5% to </w:t>
      </w:r>
      <w:r w:rsidR="004921D2">
        <w:rPr>
          <w:rFonts w:ascii="Times New Roman" w:hAnsi="Times New Roman" w:cs="Times New Roman"/>
          <w:sz w:val="24"/>
          <w:szCs w:val="24"/>
        </w:rPr>
        <w:t>69.3</w:t>
      </w:r>
      <w:r w:rsidR="00DF5CF6">
        <w:rPr>
          <w:rFonts w:ascii="Times New Roman" w:hAnsi="Times New Roman" w:cs="Times New Roman"/>
          <w:sz w:val="24"/>
          <w:szCs w:val="24"/>
        </w:rPr>
        <w:t>%</w:t>
      </w:r>
      <w:r w:rsidR="00D966B8">
        <w:rPr>
          <w:rFonts w:ascii="Times New Roman" w:hAnsi="Times New Roman" w:cs="Times New Roman"/>
          <w:sz w:val="24"/>
          <w:szCs w:val="24"/>
        </w:rPr>
        <w:t xml:space="preserve"> (</w:t>
      </w:r>
      <w:r w:rsidR="00DF5CF6">
        <w:rPr>
          <w:rFonts w:ascii="Times New Roman" w:hAnsi="Times New Roman" w:cs="Times New Roman"/>
          <w:i/>
          <w:iCs/>
          <w:sz w:val="24"/>
          <w:szCs w:val="24"/>
        </w:rPr>
        <w:t>p</w:t>
      </w:r>
      <w:r w:rsidR="00DF5CF6">
        <w:rPr>
          <w:rFonts w:ascii="Times New Roman" w:hAnsi="Times New Roman" w:cs="Times New Roman"/>
          <w:sz w:val="24"/>
          <w:szCs w:val="24"/>
        </w:rPr>
        <w:t xml:space="preserve">’s </w:t>
      </w:r>
      <w:r w:rsidR="00D966B8">
        <w:rPr>
          <w:rFonts w:ascii="Times New Roman" w:hAnsi="Times New Roman" w:cs="Times New Roman"/>
          <w:sz w:val="24"/>
          <w:szCs w:val="24"/>
        </w:rPr>
        <w:t>≤</w:t>
      </w:r>
      <w:r w:rsidR="00DF5CF6">
        <w:rPr>
          <w:rFonts w:ascii="Times New Roman" w:hAnsi="Times New Roman" w:cs="Times New Roman"/>
          <w:sz w:val="24"/>
          <w:szCs w:val="24"/>
        </w:rPr>
        <w:t xml:space="preserve"> .01</w:t>
      </w:r>
      <w:r w:rsidR="0096441D">
        <w:rPr>
          <w:rFonts w:ascii="Times New Roman" w:hAnsi="Times New Roman" w:cs="Times New Roman"/>
          <w:sz w:val="24"/>
          <w:szCs w:val="24"/>
        </w:rPr>
        <w:t>9</w:t>
      </w:r>
      <w:r w:rsidR="002867DA">
        <w:rPr>
          <w:rFonts w:ascii="Times New Roman" w:hAnsi="Times New Roman" w:cs="Times New Roman"/>
          <w:sz w:val="24"/>
          <w:szCs w:val="24"/>
        </w:rPr>
        <w:t>)</w:t>
      </w:r>
      <w:r w:rsidR="00DF5CF6">
        <w:rPr>
          <w:rFonts w:ascii="Times New Roman" w:hAnsi="Times New Roman" w:cs="Times New Roman"/>
          <w:sz w:val="24"/>
          <w:szCs w:val="24"/>
        </w:rPr>
        <w:t xml:space="preserve">. In week 5, the proportion of participants in the control condition who underpredicted was 66.2% but the proportion of participants in the intervention condition who underpredicted was only </w:t>
      </w:r>
      <w:r w:rsidR="004921D2">
        <w:rPr>
          <w:rFonts w:ascii="Times New Roman" w:hAnsi="Times New Roman" w:cs="Times New Roman"/>
          <w:sz w:val="24"/>
          <w:szCs w:val="24"/>
        </w:rPr>
        <w:t>47.6</w:t>
      </w:r>
      <w:r w:rsidR="00DF5CF6">
        <w:rPr>
          <w:rFonts w:ascii="Times New Roman" w:hAnsi="Times New Roman" w:cs="Times New Roman"/>
          <w:sz w:val="24"/>
          <w:szCs w:val="24"/>
        </w:rPr>
        <w:t>% (χ</w:t>
      </w:r>
      <w:r w:rsidR="00DF5CF6">
        <w:rPr>
          <w:rFonts w:ascii="Times New Roman" w:hAnsi="Times New Roman" w:cs="Times New Roman"/>
          <w:sz w:val="24"/>
          <w:szCs w:val="24"/>
          <w:vertAlign w:val="subscript"/>
        </w:rPr>
        <w:t>(1)</w:t>
      </w:r>
      <w:r w:rsidR="00DF5CF6">
        <w:rPr>
          <w:rFonts w:ascii="Times New Roman" w:hAnsi="Times New Roman" w:cs="Times New Roman"/>
          <w:sz w:val="24"/>
          <w:szCs w:val="24"/>
        </w:rPr>
        <w:t xml:space="preserve"> = </w:t>
      </w:r>
      <w:r w:rsidR="0096441D">
        <w:rPr>
          <w:rFonts w:ascii="Times New Roman" w:hAnsi="Times New Roman" w:cs="Times New Roman"/>
          <w:sz w:val="24"/>
          <w:szCs w:val="24"/>
        </w:rPr>
        <w:t>5.56</w:t>
      </w:r>
      <w:r w:rsidR="00DF5CF6">
        <w:rPr>
          <w:rFonts w:ascii="Times New Roman" w:hAnsi="Times New Roman" w:cs="Times New Roman"/>
          <w:sz w:val="24"/>
          <w:szCs w:val="24"/>
        </w:rPr>
        <w:t xml:space="preserve">, </w:t>
      </w:r>
      <w:r w:rsidR="00DF5CF6">
        <w:rPr>
          <w:rFonts w:ascii="Times New Roman" w:hAnsi="Times New Roman" w:cs="Times New Roman"/>
          <w:i/>
          <w:iCs/>
          <w:sz w:val="24"/>
          <w:szCs w:val="24"/>
        </w:rPr>
        <w:t>p</w:t>
      </w:r>
      <w:r w:rsidR="00DF5CF6">
        <w:rPr>
          <w:rFonts w:ascii="Times New Roman" w:hAnsi="Times New Roman" w:cs="Times New Roman"/>
          <w:sz w:val="24"/>
          <w:szCs w:val="24"/>
        </w:rPr>
        <w:t xml:space="preserve"> = .0</w:t>
      </w:r>
      <w:r w:rsidR="0051400E">
        <w:rPr>
          <w:rFonts w:ascii="Times New Roman" w:hAnsi="Times New Roman" w:cs="Times New Roman"/>
          <w:sz w:val="24"/>
          <w:szCs w:val="24"/>
        </w:rPr>
        <w:t>1</w:t>
      </w:r>
      <w:r w:rsidR="0096441D">
        <w:rPr>
          <w:rFonts w:ascii="Times New Roman" w:hAnsi="Times New Roman" w:cs="Times New Roman"/>
          <w:sz w:val="24"/>
          <w:szCs w:val="24"/>
        </w:rPr>
        <w:t>8</w:t>
      </w:r>
      <w:r w:rsidR="00DF5CF6">
        <w:rPr>
          <w:rFonts w:ascii="Times New Roman" w:hAnsi="Times New Roman" w:cs="Times New Roman"/>
          <w:sz w:val="24"/>
          <w:szCs w:val="24"/>
        </w:rPr>
        <w:t>).</w:t>
      </w:r>
      <w:r w:rsidR="002867DA">
        <w:rPr>
          <w:rFonts w:ascii="Times New Roman" w:hAnsi="Times New Roman" w:cs="Times New Roman"/>
          <w:sz w:val="24"/>
          <w:szCs w:val="24"/>
        </w:rPr>
        <w:t xml:space="preserve"> </w:t>
      </w:r>
    </w:p>
    <w:p w14:paraId="1E350AB4" w14:textId="0FB04DDB" w:rsidR="00483244" w:rsidRPr="00483244" w:rsidRDefault="00483244" w:rsidP="002A5454">
      <w:pPr>
        <w:keepNext/>
        <w:spacing w:after="0" w:line="480" w:lineRule="auto"/>
        <w:ind w:firstLine="720"/>
        <w:rPr>
          <w:rFonts w:ascii="Times New Roman" w:hAnsi="Times New Roman" w:cs="Times New Roman"/>
          <w:sz w:val="24"/>
          <w:szCs w:val="24"/>
          <w:lang w:val="en-CA"/>
        </w:rPr>
      </w:pPr>
      <w:r w:rsidRPr="00483244">
        <w:rPr>
          <w:rFonts w:ascii="Times New Roman" w:hAnsi="Times New Roman" w:cs="Times New Roman"/>
          <w:i/>
          <w:sz w:val="24"/>
          <w:szCs w:val="24"/>
          <w:lang w:val="en-CA"/>
        </w:rPr>
        <w:t xml:space="preserve">Monthly Expense Prediction </w:t>
      </w:r>
      <w:r w:rsidR="00C04835">
        <w:rPr>
          <w:rFonts w:ascii="Times New Roman" w:hAnsi="Times New Roman" w:cs="Times New Roman"/>
          <w:i/>
          <w:sz w:val="24"/>
          <w:szCs w:val="24"/>
          <w:lang w:val="en-CA"/>
        </w:rPr>
        <w:t>Bias</w:t>
      </w:r>
      <w:r w:rsidRPr="00483244">
        <w:rPr>
          <w:rFonts w:ascii="Times New Roman" w:hAnsi="Times New Roman" w:cs="Times New Roman"/>
          <w:i/>
          <w:sz w:val="24"/>
          <w:szCs w:val="24"/>
          <w:lang w:val="en-CA"/>
        </w:rPr>
        <w:t xml:space="preserve">. </w:t>
      </w:r>
      <w:r w:rsidR="00C04835">
        <w:rPr>
          <w:rFonts w:ascii="Times New Roman" w:hAnsi="Times New Roman" w:cs="Times New Roman"/>
          <w:iCs/>
          <w:sz w:val="24"/>
          <w:szCs w:val="24"/>
          <w:lang w:val="en-CA"/>
        </w:rPr>
        <w:t xml:space="preserve">We calculated monthly expense prediction bias as the difference between </w:t>
      </w:r>
      <w:r w:rsidR="00CF27B5">
        <w:rPr>
          <w:rFonts w:ascii="Times New Roman" w:hAnsi="Times New Roman" w:cs="Times New Roman"/>
          <w:iCs/>
          <w:sz w:val="24"/>
          <w:szCs w:val="24"/>
          <w:lang w:val="en-CA"/>
        </w:rPr>
        <w:t xml:space="preserve">participants’ </w:t>
      </w:r>
      <w:r w:rsidR="00034BC4">
        <w:rPr>
          <w:rFonts w:ascii="Times New Roman" w:hAnsi="Times New Roman" w:cs="Times New Roman"/>
          <w:sz w:val="24"/>
          <w:szCs w:val="24"/>
          <w:lang w:val="en-CA"/>
        </w:rPr>
        <w:t xml:space="preserve">monthly </w:t>
      </w:r>
      <w:r w:rsidR="00034BC4" w:rsidRPr="00483244">
        <w:rPr>
          <w:rFonts w:ascii="Times New Roman" w:hAnsi="Times New Roman" w:cs="Times New Roman"/>
          <w:sz w:val="24"/>
          <w:szCs w:val="24"/>
          <w:lang w:val="en-CA"/>
        </w:rPr>
        <w:t xml:space="preserve">expense predictions </w:t>
      </w:r>
      <w:r w:rsidR="00034BC4">
        <w:rPr>
          <w:rFonts w:ascii="Times New Roman" w:hAnsi="Times New Roman" w:cs="Times New Roman"/>
          <w:sz w:val="24"/>
          <w:szCs w:val="24"/>
          <w:lang w:val="en-CA"/>
        </w:rPr>
        <w:t xml:space="preserve">at T0 and their </w:t>
      </w:r>
      <w:r w:rsidR="00C04835">
        <w:rPr>
          <w:rFonts w:ascii="Times New Roman" w:hAnsi="Times New Roman" w:cs="Times New Roman"/>
          <w:iCs/>
          <w:sz w:val="24"/>
          <w:szCs w:val="24"/>
          <w:lang w:val="en-CA"/>
        </w:rPr>
        <w:t>reported expenses over the first four weeks of the study</w:t>
      </w:r>
      <w:r w:rsidRPr="00483244">
        <w:rPr>
          <w:rFonts w:ascii="Times New Roman" w:hAnsi="Times New Roman" w:cs="Times New Roman"/>
          <w:sz w:val="24"/>
          <w:szCs w:val="24"/>
          <w:lang w:val="en-CA"/>
        </w:rPr>
        <w:t>. Predicted expenses for the month (</w:t>
      </w:r>
      <w:proofErr w:type="spellStart"/>
      <w:r w:rsidRPr="008B3F3E">
        <w:rPr>
          <w:rFonts w:ascii="Times New Roman" w:hAnsi="Times New Roman" w:cs="Times New Roman"/>
          <w:iCs/>
          <w:sz w:val="24"/>
          <w:szCs w:val="24"/>
          <w:lang w:val="en-CA"/>
        </w:rPr>
        <w:t>M</w:t>
      </w:r>
      <w:r w:rsidRPr="00483244">
        <w:rPr>
          <w:rFonts w:ascii="Times New Roman" w:hAnsi="Times New Roman" w:cs="Times New Roman"/>
          <w:sz w:val="24"/>
          <w:szCs w:val="24"/>
          <w:vertAlign w:val="subscript"/>
          <w:lang w:val="en-CA"/>
        </w:rPr>
        <w:t>pred</w:t>
      </w:r>
      <w:proofErr w:type="spellEnd"/>
      <w:r w:rsidRPr="00483244">
        <w:rPr>
          <w:rFonts w:ascii="Times New Roman" w:hAnsi="Times New Roman" w:cs="Times New Roman"/>
          <w:sz w:val="24"/>
          <w:szCs w:val="24"/>
          <w:lang w:val="en-CA"/>
        </w:rPr>
        <w:t xml:space="preserve"> = $2276.74, 95% </w:t>
      </w:r>
      <w:r w:rsidRPr="00483244">
        <w:rPr>
          <w:rFonts w:ascii="Times New Roman" w:hAnsi="Times New Roman" w:cs="Times New Roman"/>
          <w:sz w:val="24"/>
          <w:szCs w:val="24"/>
          <w:lang w:val="en-CA"/>
        </w:rPr>
        <w:lastRenderedPageBreak/>
        <w:t xml:space="preserve">CI = [2031.64, 2551.15]) were $416.77 </w:t>
      </w:r>
      <w:r w:rsidR="00F95E42">
        <w:rPr>
          <w:rFonts w:ascii="Times New Roman" w:hAnsi="Times New Roman" w:cs="Times New Roman"/>
          <w:sz w:val="24"/>
          <w:szCs w:val="24"/>
          <w:lang w:val="en-CA"/>
        </w:rPr>
        <w:t xml:space="preserve">or </w:t>
      </w:r>
      <w:r w:rsidRPr="00483244">
        <w:rPr>
          <w:rFonts w:ascii="Times New Roman" w:hAnsi="Times New Roman" w:cs="Times New Roman"/>
          <w:sz w:val="24"/>
          <w:szCs w:val="24"/>
          <w:lang w:val="en-CA"/>
        </w:rPr>
        <w:t>15.5% lower than actual expenses incurred</w:t>
      </w:r>
      <w:r w:rsidR="00CF27B5">
        <w:rPr>
          <w:rFonts w:ascii="Times New Roman" w:hAnsi="Times New Roman" w:cs="Times New Roman"/>
          <w:sz w:val="24"/>
          <w:szCs w:val="24"/>
          <w:lang w:val="en-CA"/>
        </w:rPr>
        <w:t xml:space="preserve"> </w:t>
      </w:r>
      <w:r w:rsidRPr="00483244">
        <w:rPr>
          <w:rFonts w:ascii="Times New Roman" w:hAnsi="Times New Roman" w:cs="Times New Roman"/>
          <w:sz w:val="24"/>
          <w:szCs w:val="24"/>
          <w:lang w:val="en-CA"/>
        </w:rPr>
        <w:t>(</w:t>
      </w:r>
      <w:proofErr w:type="spellStart"/>
      <w:r w:rsidRPr="008B3F3E">
        <w:rPr>
          <w:rFonts w:ascii="Times New Roman" w:hAnsi="Times New Roman" w:cs="Times New Roman"/>
          <w:iCs/>
          <w:sz w:val="24"/>
          <w:szCs w:val="24"/>
          <w:lang w:val="en-CA"/>
        </w:rPr>
        <w:t>M</w:t>
      </w:r>
      <w:r w:rsidRPr="00483244">
        <w:rPr>
          <w:rFonts w:ascii="Times New Roman" w:hAnsi="Times New Roman" w:cs="Times New Roman"/>
          <w:sz w:val="24"/>
          <w:szCs w:val="24"/>
          <w:vertAlign w:val="subscript"/>
          <w:lang w:val="en-CA"/>
        </w:rPr>
        <w:t>actual</w:t>
      </w:r>
      <w:proofErr w:type="spellEnd"/>
      <w:r w:rsidRPr="00483244">
        <w:rPr>
          <w:rFonts w:ascii="Times New Roman" w:hAnsi="Times New Roman" w:cs="Times New Roman"/>
          <w:sz w:val="24"/>
          <w:szCs w:val="24"/>
          <w:lang w:val="en-CA"/>
        </w:rPr>
        <w:t xml:space="preserve"> = $2693.51, 95% CI = [2376.06, 3053.37]; </w:t>
      </w:r>
      <w:r w:rsidRPr="008B3F3E">
        <w:rPr>
          <w:rFonts w:ascii="Times New Roman" w:hAnsi="Times New Roman" w:cs="Times New Roman"/>
          <w:iCs/>
          <w:sz w:val="24"/>
          <w:szCs w:val="24"/>
          <w:lang w:val="en-CA"/>
        </w:rPr>
        <w:t>t</w:t>
      </w:r>
      <w:r w:rsidRPr="00483244">
        <w:rPr>
          <w:rFonts w:ascii="Times New Roman" w:hAnsi="Times New Roman" w:cs="Times New Roman"/>
          <w:sz w:val="24"/>
          <w:szCs w:val="24"/>
          <w:lang w:val="en-CA"/>
        </w:rPr>
        <w:t xml:space="preserve">(184) = </w:t>
      </w:r>
      <w:r w:rsidR="00590F09">
        <w:rPr>
          <w:rFonts w:ascii="Times New Roman" w:hAnsi="Times New Roman" w:cs="Times New Roman"/>
          <w:sz w:val="24"/>
          <w:szCs w:val="24"/>
          <w:lang w:val="en-CA"/>
        </w:rPr>
        <w:t>-</w:t>
      </w:r>
      <w:r w:rsidRPr="00483244">
        <w:rPr>
          <w:rFonts w:ascii="Times New Roman" w:hAnsi="Times New Roman" w:cs="Times New Roman"/>
          <w:sz w:val="24"/>
          <w:szCs w:val="24"/>
          <w:lang w:val="en-CA"/>
        </w:rPr>
        <w:t xml:space="preserve">3.85, </w:t>
      </w:r>
      <w:r w:rsidRPr="00483244">
        <w:rPr>
          <w:rFonts w:ascii="Times New Roman" w:hAnsi="Times New Roman" w:cs="Times New Roman"/>
          <w:i/>
          <w:sz w:val="24"/>
          <w:szCs w:val="24"/>
          <w:lang w:val="en-CA"/>
        </w:rPr>
        <w:t>p</w:t>
      </w:r>
      <w:r w:rsidRPr="00483244">
        <w:rPr>
          <w:rFonts w:ascii="Times New Roman" w:hAnsi="Times New Roman" w:cs="Times New Roman"/>
          <w:sz w:val="24"/>
          <w:szCs w:val="24"/>
          <w:lang w:val="en-CA"/>
        </w:rPr>
        <w:t xml:space="preserve"> &lt; .001). </w:t>
      </w:r>
      <w:r w:rsidR="00DA5C88">
        <w:rPr>
          <w:rFonts w:ascii="Times New Roman" w:hAnsi="Times New Roman" w:cs="Times New Roman"/>
          <w:sz w:val="24"/>
          <w:szCs w:val="24"/>
          <w:lang w:val="en-CA"/>
        </w:rPr>
        <w:t xml:space="preserve">Furthermore, </w:t>
      </w:r>
      <w:r w:rsidR="008B66DF">
        <w:rPr>
          <w:rFonts w:ascii="Times New Roman" w:hAnsi="Times New Roman" w:cs="Times New Roman"/>
          <w:sz w:val="24"/>
          <w:szCs w:val="24"/>
          <w:lang w:val="en-CA"/>
        </w:rPr>
        <w:t>63.2</w:t>
      </w:r>
      <w:r w:rsidR="00DA5C88">
        <w:rPr>
          <w:rFonts w:ascii="Times New Roman" w:hAnsi="Times New Roman" w:cs="Times New Roman"/>
          <w:sz w:val="24"/>
          <w:szCs w:val="24"/>
          <w:lang w:val="en-CA"/>
        </w:rPr>
        <w:t>% of participants underpredicted their monthly expenses (</w:t>
      </w:r>
      <w:r w:rsidR="00DA5C88" w:rsidRPr="008B3F3E">
        <w:rPr>
          <w:rFonts w:ascii="Times New Roman" w:hAnsi="Times New Roman" w:cs="Times New Roman"/>
          <w:sz w:val="24"/>
          <w:szCs w:val="24"/>
          <w:lang w:val="en-CA"/>
        </w:rPr>
        <w:t>z</w:t>
      </w:r>
      <w:r w:rsidR="00DA5C88">
        <w:rPr>
          <w:rFonts w:ascii="Times New Roman" w:hAnsi="Times New Roman" w:cs="Times New Roman"/>
          <w:sz w:val="24"/>
          <w:szCs w:val="24"/>
          <w:lang w:val="en-CA"/>
        </w:rPr>
        <w:t xml:space="preserve"> = </w:t>
      </w:r>
      <w:r w:rsidR="00066FE3">
        <w:rPr>
          <w:rFonts w:ascii="Times New Roman" w:hAnsi="Times New Roman" w:cs="Times New Roman"/>
          <w:sz w:val="24"/>
          <w:szCs w:val="24"/>
          <w:lang w:val="en-CA"/>
        </w:rPr>
        <w:t>3.</w:t>
      </w:r>
      <w:r w:rsidR="008B66DF">
        <w:rPr>
          <w:rFonts w:ascii="Times New Roman" w:hAnsi="Times New Roman" w:cs="Times New Roman"/>
          <w:sz w:val="24"/>
          <w:szCs w:val="24"/>
          <w:lang w:val="en-CA"/>
        </w:rPr>
        <w:t>59</w:t>
      </w:r>
      <w:r w:rsidR="00DA5C88">
        <w:rPr>
          <w:rFonts w:ascii="Times New Roman" w:hAnsi="Times New Roman" w:cs="Times New Roman"/>
          <w:sz w:val="24"/>
          <w:szCs w:val="24"/>
          <w:lang w:val="en-CA"/>
        </w:rPr>
        <w:t xml:space="preserve">, </w:t>
      </w:r>
      <w:r w:rsidR="00DA5C88" w:rsidRPr="00DA5C88">
        <w:rPr>
          <w:rFonts w:ascii="Times New Roman" w:hAnsi="Times New Roman" w:cs="Times New Roman"/>
          <w:i/>
          <w:iCs/>
          <w:sz w:val="24"/>
          <w:szCs w:val="24"/>
          <w:lang w:val="en-CA"/>
        </w:rPr>
        <w:t>p</w:t>
      </w:r>
      <w:r w:rsidR="00DA5C88">
        <w:rPr>
          <w:rFonts w:ascii="Times New Roman" w:hAnsi="Times New Roman" w:cs="Times New Roman"/>
          <w:sz w:val="24"/>
          <w:szCs w:val="24"/>
          <w:lang w:val="en-CA"/>
        </w:rPr>
        <w:t xml:space="preserve"> &lt; .001). </w:t>
      </w:r>
      <w:r w:rsidRPr="00483244">
        <w:rPr>
          <w:rFonts w:ascii="Times New Roman" w:hAnsi="Times New Roman" w:cs="Times New Roman"/>
          <w:sz w:val="24"/>
          <w:szCs w:val="24"/>
          <w:lang w:val="en-CA"/>
        </w:rPr>
        <w:t>To the best of our knowledge</w:t>
      </w:r>
      <w:r w:rsidR="00DA5C88">
        <w:rPr>
          <w:rFonts w:ascii="Times New Roman" w:hAnsi="Times New Roman" w:cs="Times New Roman"/>
          <w:sz w:val="24"/>
          <w:szCs w:val="24"/>
          <w:lang w:val="en-CA"/>
        </w:rPr>
        <w:t>,</w:t>
      </w:r>
      <w:r w:rsidRPr="00483244">
        <w:rPr>
          <w:rFonts w:ascii="Times New Roman" w:hAnsi="Times New Roman" w:cs="Times New Roman"/>
          <w:sz w:val="24"/>
          <w:szCs w:val="24"/>
          <w:lang w:val="en-CA"/>
        </w:rPr>
        <w:t xml:space="preserve"> this provides the first evidence that consumers under-predict their monthly </w:t>
      </w:r>
      <w:r w:rsidR="00CF27B5">
        <w:rPr>
          <w:rFonts w:ascii="Times New Roman" w:hAnsi="Times New Roman" w:cs="Times New Roman"/>
          <w:sz w:val="24"/>
          <w:szCs w:val="24"/>
          <w:lang w:val="en-CA"/>
        </w:rPr>
        <w:t xml:space="preserve">expenses </w:t>
      </w:r>
      <w:r w:rsidRPr="00483244">
        <w:rPr>
          <w:rFonts w:ascii="Times New Roman" w:hAnsi="Times New Roman" w:cs="Times New Roman"/>
          <w:sz w:val="24"/>
          <w:szCs w:val="24"/>
          <w:lang w:val="en-CA"/>
        </w:rPr>
        <w:t xml:space="preserve">as well as </w:t>
      </w:r>
      <w:r w:rsidR="00CF27B5">
        <w:rPr>
          <w:rFonts w:ascii="Times New Roman" w:hAnsi="Times New Roman" w:cs="Times New Roman"/>
          <w:sz w:val="24"/>
          <w:szCs w:val="24"/>
          <w:lang w:val="en-CA"/>
        </w:rPr>
        <w:t xml:space="preserve">their </w:t>
      </w:r>
      <w:r w:rsidRPr="00483244">
        <w:rPr>
          <w:rFonts w:ascii="Times New Roman" w:hAnsi="Times New Roman" w:cs="Times New Roman"/>
          <w:sz w:val="24"/>
          <w:szCs w:val="24"/>
          <w:lang w:val="en-CA"/>
        </w:rPr>
        <w:t>weekly expenses.</w:t>
      </w:r>
    </w:p>
    <w:p w14:paraId="353A08E3" w14:textId="7B9EAD5E" w:rsidR="00483244" w:rsidRDefault="00483244" w:rsidP="00483244">
      <w:pPr>
        <w:spacing w:after="0" w:line="480" w:lineRule="auto"/>
        <w:ind w:firstLine="720"/>
        <w:rPr>
          <w:rFonts w:ascii="Times New Roman" w:hAnsi="Times New Roman" w:cs="Times New Roman"/>
          <w:sz w:val="24"/>
          <w:szCs w:val="24"/>
          <w:lang w:val="en-CA"/>
        </w:rPr>
      </w:pPr>
      <w:r w:rsidRPr="00483244">
        <w:rPr>
          <w:rFonts w:ascii="Times New Roman" w:hAnsi="Times New Roman" w:cs="Times New Roman"/>
          <w:i/>
          <w:sz w:val="24"/>
          <w:szCs w:val="24"/>
          <w:lang w:val="en-CA"/>
        </w:rPr>
        <w:t>Perceived Typicality.</w:t>
      </w:r>
      <w:r w:rsidRPr="00483244">
        <w:rPr>
          <w:rFonts w:ascii="Times New Roman" w:hAnsi="Times New Roman" w:cs="Times New Roman"/>
          <w:b/>
          <w:i/>
          <w:sz w:val="24"/>
          <w:szCs w:val="24"/>
          <w:lang w:val="en-CA"/>
        </w:rPr>
        <w:t xml:space="preserve"> </w:t>
      </w:r>
      <w:r w:rsidRPr="00483244">
        <w:rPr>
          <w:rFonts w:ascii="Times New Roman" w:hAnsi="Times New Roman" w:cs="Times New Roman"/>
          <w:sz w:val="24"/>
          <w:szCs w:val="24"/>
          <w:lang w:val="en-CA"/>
        </w:rPr>
        <w:t xml:space="preserve">To test our hypothesis that </w:t>
      </w:r>
      <w:r w:rsidR="007B6ADC">
        <w:rPr>
          <w:rFonts w:ascii="Times New Roman" w:hAnsi="Times New Roman" w:cs="Times New Roman"/>
          <w:sz w:val="24"/>
          <w:szCs w:val="24"/>
          <w:lang w:val="en-CA"/>
        </w:rPr>
        <w:t>consumers</w:t>
      </w:r>
      <w:r w:rsidRPr="00483244">
        <w:rPr>
          <w:rFonts w:ascii="Times New Roman" w:hAnsi="Times New Roman" w:cs="Times New Roman"/>
          <w:sz w:val="24"/>
          <w:szCs w:val="24"/>
          <w:lang w:val="en-CA"/>
        </w:rPr>
        <w:t xml:space="preserve"> predict </w:t>
      </w:r>
      <w:r w:rsidR="00CF27B5" w:rsidRPr="00CF27B5">
        <w:rPr>
          <w:rFonts w:ascii="Times New Roman" w:hAnsi="Times New Roman" w:cs="Times New Roman"/>
          <w:sz w:val="24"/>
          <w:szCs w:val="24"/>
          <w:lang w:val="en-CA"/>
        </w:rPr>
        <w:t>their future expenses will be more typical than their past expenses (H1a)</w:t>
      </w:r>
      <w:r w:rsidRPr="004B075F">
        <w:rPr>
          <w:rFonts w:ascii="Times New Roman" w:hAnsi="Times New Roman" w:cs="Times New Roman"/>
          <w:sz w:val="24"/>
          <w:szCs w:val="24"/>
          <w:lang w:val="en-CA"/>
        </w:rPr>
        <w:t>, we</w:t>
      </w:r>
      <w:r w:rsidRPr="00483244">
        <w:rPr>
          <w:rFonts w:ascii="Times New Roman" w:hAnsi="Times New Roman" w:cs="Times New Roman"/>
          <w:sz w:val="24"/>
          <w:szCs w:val="24"/>
          <w:lang w:val="en-CA"/>
        </w:rPr>
        <w:t xml:space="preserve"> compared reported and predicted expense typicality at T1, T2, T3, and T4. In other words, we tested whether participants predicted their expenses would be more typical in week 2 than week 1, week 3 than week 2, and so on. As illustrated in </w:t>
      </w:r>
      <w:r w:rsidR="007B6ADC">
        <w:rPr>
          <w:rFonts w:ascii="Times New Roman" w:hAnsi="Times New Roman" w:cs="Times New Roman"/>
          <w:sz w:val="24"/>
          <w:szCs w:val="24"/>
          <w:lang w:val="en-CA"/>
        </w:rPr>
        <w:t>F</w:t>
      </w:r>
      <w:r w:rsidRPr="00483244">
        <w:rPr>
          <w:rFonts w:ascii="Times New Roman" w:hAnsi="Times New Roman" w:cs="Times New Roman"/>
          <w:sz w:val="24"/>
          <w:szCs w:val="24"/>
          <w:lang w:val="en-CA"/>
        </w:rPr>
        <w:t xml:space="preserve">igure </w:t>
      </w:r>
      <w:r w:rsidR="00556F5D">
        <w:rPr>
          <w:rFonts w:ascii="Times New Roman" w:hAnsi="Times New Roman" w:cs="Times New Roman"/>
          <w:sz w:val="24"/>
          <w:szCs w:val="24"/>
          <w:lang w:val="en-CA"/>
        </w:rPr>
        <w:t>4</w:t>
      </w:r>
      <w:r w:rsidRPr="00483244">
        <w:rPr>
          <w:rFonts w:ascii="Times New Roman" w:hAnsi="Times New Roman" w:cs="Times New Roman"/>
          <w:sz w:val="24"/>
          <w:szCs w:val="24"/>
          <w:lang w:val="en-CA"/>
        </w:rPr>
        <w:t xml:space="preserve"> and </w:t>
      </w:r>
      <w:r w:rsidR="007B6ADC">
        <w:rPr>
          <w:rFonts w:ascii="Times New Roman" w:hAnsi="Times New Roman" w:cs="Times New Roman"/>
          <w:sz w:val="24"/>
          <w:szCs w:val="24"/>
          <w:lang w:val="en-CA"/>
        </w:rPr>
        <w:t>T</w:t>
      </w:r>
      <w:r w:rsidRPr="00483244">
        <w:rPr>
          <w:rFonts w:ascii="Times New Roman" w:hAnsi="Times New Roman" w:cs="Times New Roman"/>
          <w:sz w:val="24"/>
          <w:szCs w:val="24"/>
          <w:lang w:val="en-CA"/>
        </w:rPr>
        <w:t>able 3, participants predicted their expenses would be more typical in the next (vs. past) week at all four points in time</w:t>
      </w:r>
      <w:r w:rsidR="007B6ADC">
        <w:rPr>
          <w:rFonts w:ascii="Times New Roman" w:hAnsi="Times New Roman" w:cs="Times New Roman"/>
          <w:sz w:val="24"/>
          <w:szCs w:val="24"/>
          <w:lang w:val="en-CA"/>
        </w:rPr>
        <w:t xml:space="preserve">, until the </w:t>
      </w:r>
      <w:r w:rsidRPr="00483244">
        <w:rPr>
          <w:rFonts w:ascii="Times New Roman" w:hAnsi="Times New Roman" w:cs="Times New Roman"/>
          <w:sz w:val="24"/>
          <w:szCs w:val="24"/>
          <w:lang w:val="en-CA"/>
        </w:rPr>
        <w:t>atypical intervention neutraliz</w:t>
      </w:r>
      <w:r w:rsidR="00CF27B5">
        <w:rPr>
          <w:rFonts w:ascii="Times New Roman" w:hAnsi="Times New Roman" w:cs="Times New Roman"/>
          <w:sz w:val="24"/>
          <w:szCs w:val="24"/>
          <w:lang w:val="en-CA"/>
        </w:rPr>
        <w:t xml:space="preserve">ed </w:t>
      </w:r>
      <w:r w:rsidRPr="00483244">
        <w:rPr>
          <w:rFonts w:ascii="Times New Roman" w:hAnsi="Times New Roman" w:cs="Times New Roman"/>
          <w:sz w:val="24"/>
          <w:szCs w:val="24"/>
          <w:lang w:val="en-CA"/>
        </w:rPr>
        <w:t>this tendency at T4. In sum, these results provide strong support for H</w:t>
      </w:r>
      <w:r w:rsidR="00CF27B5">
        <w:rPr>
          <w:rFonts w:ascii="Times New Roman" w:hAnsi="Times New Roman" w:cs="Times New Roman"/>
          <w:sz w:val="24"/>
          <w:szCs w:val="24"/>
          <w:lang w:val="en-CA"/>
        </w:rPr>
        <w:t>1a</w:t>
      </w:r>
      <w:r w:rsidRPr="00483244">
        <w:rPr>
          <w:rFonts w:ascii="Times New Roman" w:hAnsi="Times New Roman" w:cs="Times New Roman"/>
          <w:sz w:val="24"/>
          <w:szCs w:val="24"/>
          <w:lang w:val="en-CA"/>
        </w:rPr>
        <w:t xml:space="preserve">. </w:t>
      </w:r>
    </w:p>
    <w:p w14:paraId="4456E265" w14:textId="7240BFBE" w:rsidR="00C5351F" w:rsidRPr="00C5351F" w:rsidRDefault="00C5351F" w:rsidP="00C5351F">
      <w:pPr>
        <w:spacing w:after="0" w:line="480" w:lineRule="auto"/>
        <w:jc w:val="center"/>
        <w:rPr>
          <w:rFonts w:ascii="Times New Roman" w:hAnsi="Times New Roman" w:cs="Times New Roman"/>
          <w:i/>
          <w:iCs/>
          <w:sz w:val="24"/>
          <w:szCs w:val="24"/>
          <w:lang w:val="en-CA"/>
        </w:rPr>
      </w:pPr>
      <w:r w:rsidRPr="00C5351F">
        <w:rPr>
          <w:rFonts w:ascii="Times New Roman" w:hAnsi="Times New Roman" w:cs="Times New Roman"/>
          <w:i/>
          <w:iCs/>
          <w:sz w:val="24"/>
          <w:szCs w:val="24"/>
          <w:lang w:val="en-CA"/>
        </w:rPr>
        <w:t>***INSERT FIGURE 4 WITH TABLE 3 ABOUT HERE***</w:t>
      </w:r>
    </w:p>
    <w:p w14:paraId="0E73B539" w14:textId="2D377A2D" w:rsidR="00483244" w:rsidRPr="00483244" w:rsidRDefault="00483244" w:rsidP="00483244">
      <w:pPr>
        <w:spacing w:after="0" w:line="480" w:lineRule="auto"/>
        <w:ind w:firstLine="720"/>
        <w:rPr>
          <w:rFonts w:ascii="Times New Roman" w:hAnsi="Times New Roman" w:cs="Times New Roman"/>
          <w:sz w:val="24"/>
          <w:szCs w:val="24"/>
          <w:lang w:val="en-CA"/>
        </w:rPr>
      </w:pPr>
      <w:r w:rsidRPr="00483244">
        <w:rPr>
          <w:rFonts w:ascii="Times New Roman" w:hAnsi="Times New Roman" w:cs="Times New Roman"/>
          <w:sz w:val="24"/>
          <w:szCs w:val="24"/>
          <w:lang w:val="en-CA"/>
        </w:rPr>
        <w:t>To test H</w:t>
      </w:r>
      <w:r w:rsidR="00CF27B5">
        <w:rPr>
          <w:rFonts w:ascii="Times New Roman" w:hAnsi="Times New Roman" w:cs="Times New Roman"/>
          <w:sz w:val="24"/>
          <w:szCs w:val="24"/>
          <w:lang w:val="en-CA"/>
        </w:rPr>
        <w:t>1b</w:t>
      </w:r>
      <w:r w:rsidRPr="00483244">
        <w:rPr>
          <w:rFonts w:ascii="Times New Roman" w:hAnsi="Times New Roman" w:cs="Times New Roman"/>
          <w:sz w:val="24"/>
          <w:szCs w:val="24"/>
          <w:lang w:val="en-CA"/>
        </w:rPr>
        <w:t xml:space="preserve"> we analyzed the correlation between perceived typicality of future expenses and expense predictions. Perceived typicality of future expenses was negatively correlated with weekly expense predictions at T0 (</w:t>
      </w:r>
      <w:r w:rsidRPr="008B3F3E">
        <w:rPr>
          <w:rFonts w:ascii="Times New Roman" w:hAnsi="Times New Roman" w:cs="Times New Roman"/>
          <w:iCs/>
          <w:sz w:val="24"/>
          <w:szCs w:val="24"/>
          <w:lang w:val="en-CA"/>
        </w:rPr>
        <w:t>r</w:t>
      </w:r>
      <w:r w:rsidRPr="00483244">
        <w:rPr>
          <w:rFonts w:ascii="Times New Roman" w:hAnsi="Times New Roman" w:cs="Times New Roman"/>
          <w:sz w:val="24"/>
          <w:szCs w:val="24"/>
          <w:lang w:val="en-CA"/>
        </w:rPr>
        <w:t xml:space="preserve">(185) = -.30, </w:t>
      </w:r>
      <w:r w:rsidRPr="00483244">
        <w:rPr>
          <w:rFonts w:ascii="Times New Roman" w:hAnsi="Times New Roman" w:cs="Times New Roman"/>
          <w:i/>
          <w:sz w:val="24"/>
          <w:szCs w:val="24"/>
          <w:lang w:val="en-CA"/>
        </w:rPr>
        <w:t>p</w:t>
      </w:r>
      <w:r w:rsidRPr="00483244">
        <w:rPr>
          <w:rFonts w:ascii="Times New Roman" w:hAnsi="Times New Roman" w:cs="Times New Roman"/>
          <w:sz w:val="24"/>
          <w:szCs w:val="24"/>
          <w:lang w:val="en-CA"/>
        </w:rPr>
        <w:t xml:space="preserve"> &lt; .001), T2 (</w:t>
      </w:r>
      <w:r w:rsidRPr="008B3F3E">
        <w:rPr>
          <w:rFonts w:ascii="Times New Roman" w:hAnsi="Times New Roman" w:cs="Times New Roman"/>
          <w:iCs/>
          <w:sz w:val="24"/>
          <w:szCs w:val="24"/>
          <w:lang w:val="en-CA"/>
        </w:rPr>
        <w:t>r</w:t>
      </w:r>
      <w:r w:rsidRPr="00483244">
        <w:rPr>
          <w:rFonts w:ascii="Times New Roman" w:hAnsi="Times New Roman" w:cs="Times New Roman"/>
          <w:sz w:val="24"/>
          <w:szCs w:val="24"/>
          <w:lang w:val="en-CA"/>
        </w:rPr>
        <w:t xml:space="preserve">(185) = -.28, </w:t>
      </w:r>
      <w:r w:rsidRPr="00483244">
        <w:rPr>
          <w:rFonts w:ascii="Times New Roman" w:hAnsi="Times New Roman" w:cs="Times New Roman"/>
          <w:i/>
          <w:sz w:val="24"/>
          <w:szCs w:val="24"/>
          <w:lang w:val="en-CA"/>
        </w:rPr>
        <w:t>p</w:t>
      </w:r>
      <w:r w:rsidRPr="00483244">
        <w:rPr>
          <w:rFonts w:ascii="Times New Roman" w:hAnsi="Times New Roman" w:cs="Times New Roman"/>
          <w:sz w:val="24"/>
          <w:szCs w:val="24"/>
          <w:lang w:val="en-CA"/>
        </w:rPr>
        <w:t xml:space="preserve"> &lt; .001), and T4 (</w:t>
      </w:r>
      <w:r w:rsidRPr="008B3F3E">
        <w:rPr>
          <w:rFonts w:ascii="Times New Roman" w:hAnsi="Times New Roman" w:cs="Times New Roman"/>
          <w:iCs/>
          <w:sz w:val="24"/>
          <w:szCs w:val="24"/>
          <w:lang w:val="en-CA"/>
        </w:rPr>
        <w:t>r</w:t>
      </w:r>
      <w:r w:rsidRPr="00483244">
        <w:rPr>
          <w:rFonts w:ascii="Times New Roman" w:hAnsi="Times New Roman" w:cs="Times New Roman"/>
          <w:sz w:val="24"/>
          <w:szCs w:val="24"/>
          <w:lang w:val="en-CA"/>
        </w:rPr>
        <w:t xml:space="preserve">(185) = -.25, </w:t>
      </w:r>
      <w:r w:rsidRPr="00483244">
        <w:rPr>
          <w:rFonts w:ascii="Times New Roman" w:hAnsi="Times New Roman" w:cs="Times New Roman"/>
          <w:i/>
          <w:sz w:val="24"/>
          <w:szCs w:val="24"/>
          <w:lang w:val="en-CA"/>
        </w:rPr>
        <w:t>p</w:t>
      </w:r>
      <w:r w:rsidRPr="00483244">
        <w:rPr>
          <w:rFonts w:ascii="Times New Roman" w:hAnsi="Times New Roman" w:cs="Times New Roman"/>
          <w:sz w:val="24"/>
          <w:szCs w:val="24"/>
          <w:lang w:val="en-CA"/>
        </w:rPr>
        <w:t xml:space="preserve"> </w:t>
      </w:r>
      <w:r w:rsidR="008E751B">
        <w:rPr>
          <w:rFonts w:ascii="Times New Roman" w:hAnsi="Times New Roman" w:cs="Times New Roman"/>
          <w:sz w:val="24"/>
          <w:szCs w:val="24"/>
          <w:lang w:val="en-CA"/>
        </w:rPr>
        <w:t>&lt;</w:t>
      </w:r>
      <w:r w:rsidRPr="00483244">
        <w:rPr>
          <w:rFonts w:ascii="Times New Roman" w:hAnsi="Times New Roman" w:cs="Times New Roman"/>
          <w:sz w:val="24"/>
          <w:szCs w:val="24"/>
          <w:lang w:val="en-CA"/>
        </w:rPr>
        <w:t xml:space="preserve"> .001). The correlation at T1 was marginally significant (</w:t>
      </w:r>
      <w:r w:rsidRPr="008B3F3E">
        <w:rPr>
          <w:rFonts w:ascii="Times New Roman" w:hAnsi="Times New Roman" w:cs="Times New Roman"/>
          <w:iCs/>
          <w:sz w:val="24"/>
          <w:szCs w:val="24"/>
          <w:lang w:val="en-CA"/>
        </w:rPr>
        <w:t>r</w:t>
      </w:r>
      <w:r w:rsidRPr="00483244">
        <w:rPr>
          <w:rFonts w:ascii="Times New Roman" w:hAnsi="Times New Roman" w:cs="Times New Roman"/>
          <w:sz w:val="24"/>
          <w:szCs w:val="24"/>
          <w:lang w:val="en-CA"/>
        </w:rPr>
        <w:t xml:space="preserve">(185) = -.12, </w:t>
      </w:r>
      <w:r w:rsidRPr="00483244">
        <w:rPr>
          <w:rFonts w:ascii="Times New Roman" w:hAnsi="Times New Roman" w:cs="Times New Roman"/>
          <w:i/>
          <w:sz w:val="24"/>
          <w:szCs w:val="24"/>
          <w:lang w:val="en-CA"/>
        </w:rPr>
        <w:t>p</w:t>
      </w:r>
      <w:r w:rsidRPr="00483244">
        <w:rPr>
          <w:rFonts w:ascii="Times New Roman" w:hAnsi="Times New Roman" w:cs="Times New Roman"/>
          <w:sz w:val="24"/>
          <w:szCs w:val="24"/>
          <w:lang w:val="en-CA"/>
        </w:rPr>
        <w:t xml:space="preserve"> = .09), as was the correlation between perceived typicality of monthly expenses and expense predictions for the month (</w:t>
      </w:r>
      <w:r w:rsidRPr="008B3F3E">
        <w:rPr>
          <w:rFonts w:ascii="Times New Roman" w:hAnsi="Times New Roman" w:cs="Times New Roman"/>
          <w:iCs/>
          <w:sz w:val="24"/>
          <w:szCs w:val="24"/>
          <w:lang w:val="en-CA"/>
        </w:rPr>
        <w:t>r</w:t>
      </w:r>
      <w:r w:rsidRPr="00483244">
        <w:rPr>
          <w:rFonts w:ascii="Times New Roman" w:hAnsi="Times New Roman" w:cs="Times New Roman"/>
          <w:sz w:val="24"/>
          <w:szCs w:val="24"/>
          <w:lang w:val="en-CA"/>
        </w:rPr>
        <w:t xml:space="preserve">(185) = -.12, </w:t>
      </w:r>
      <w:r w:rsidRPr="00483244">
        <w:rPr>
          <w:rFonts w:ascii="Times New Roman" w:hAnsi="Times New Roman" w:cs="Times New Roman"/>
          <w:i/>
          <w:sz w:val="24"/>
          <w:szCs w:val="24"/>
          <w:lang w:val="en-CA"/>
        </w:rPr>
        <w:t>p</w:t>
      </w:r>
      <w:r w:rsidRPr="00483244">
        <w:rPr>
          <w:rFonts w:ascii="Times New Roman" w:hAnsi="Times New Roman" w:cs="Times New Roman"/>
          <w:sz w:val="24"/>
          <w:szCs w:val="24"/>
          <w:lang w:val="en-CA"/>
        </w:rPr>
        <w:t xml:space="preserve"> = .09). The correlation at T3 was directionally consistent, though not significant (</w:t>
      </w:r>
      <w:r w:rsidRPr="008B3F3E">
        <w:rPr>
          <w:rFonts w:ascii="Times New Roman" w:hAnsi="Times New Roman" w:cs="Times New Roman"/>
          <w:iCs/>
          <w:sz w:val="24"/>
          <w:szCs w:val="24"/>
          <w:lang w:val="en-CA"/>
        </w:rPr>
        <w:t>r</w:t>
      </w:r>
      <w:r w:rsidRPr="00483244">
        <w:rPr>
          <w:rFonts w:ascii="Times New Roman" w:hAnsi="Times New Roman" w:cs="Times New Roman"/>
          <w:sz w:val="24"/>
          <w:szCs w:val="24"/>
          <w:lang w:val="en-CA"/>
        </w:rPr>
        <w:t xml:space="preserve">(185) = -.03, </w:t>
      </w:r>
      <w:r w:rsidRPr="00483244">
        <w:rPr>
          <w:rFonts w:ascii="Times New Roman" w:hAnsi="Times New Roman" w:cs="Times New Roman"/>
          <w:i/>
          <w:sz w:val="24"/>
          <w:szCs w:val="24"/>
          <w:lang w:val="en-CA"/>
        </w:rPr>
        <w:t>p</w:t>
      </w:r>
      <w:r w:rsidRPr="00483244">
        <w:rPr>
          <w:rFonts w:ascii="Times New Roman" w:hAnsi="Times New Roman" w:cs="Times New Roman"/>
          <w:sz w:val="24"/>
          <w:szCs w:val="24"/>
          <w:lang w:val="en-CA"/>
        </w:rPr>
        <w:t xml:space="preserve"> = .74). We next regressed predictions onto perceived typicality of future expenses and participant income to rule out the possibility that the correlation between predictions and typicality was due to wealthier participants with higher expenses also having more atypical expenses. This analysis produced only one meaningful </w:t>
      </w:r>
      <w:r w:rsidRPr="00483244">
        <w:rPr>
          <w:rFonts w:ascii="Times New Roman" w:hAnsi="Times New Roman" w:cs="Times New Roman"/>
          <w:sz w:val="24"/>
          <w:szCs w:val="24"/>
          <w:lang w:val="en-CA"/>
        </w:rPr>
        <w:lastRenderedPageBreak/>
        <w:t>change in these results: The relationship between perceived typicality and prediction at T1 became significant (</w:t>
      </w:r>
      <w:r w:rsidRPr="00483244">
        <w:rPr>
          <w:rFonts w:ascii="Times New Roman" w:hAnsi="Times New Roman" w:cs="Times New Roman"/>
          <w:i/>
          <w:sz w:val="24"/>
          <w:szCs w:val="24"/>
          <w:lang w:val="en-CA"/>
        </w:rPr>
        <w:t>p</w:t>
      </w:r>
      <w:r w:rsidRPr="00483244">
        <w:rPr>
          <w:rFonts w:ascii="Times New Roman" w:hAnsi="Times New Roman" w:cs="Times New Roman"/>
          <w:sz w:val="24"/>
          <w:szCs w:val="24"/>
          <w:lang w:val="en-CA"/>
        </w:rPr>
        <w:t xml:space="preserve"> = .013). In aggregate, these findings support H</w:t>
      </w:r>
      <w:r w:rsidR="00CF27B5">
        <w:rPr>
          <w:rFonts w:ascii="Times New Roman" w:hAnsi="Times New Roman" w:cs="Times New Roman"/>
          <w:sz w:val="24"/>
          <w:szCs w:val="24"/>
          <w:lang w:val="en-CA"/>
        </w:rPr>
        <w:t>1b</w:t>
      </w:r>
      <w:r w:rsidRPr="00483244">
        <w:rPr>
          <w:rFonts w:ascii="Times New Roman" w:hAnsi="Times New Roman" w:cs="Times New Roman"/>
          <w:sz w:val="24"/>
          <w:szCs w:val="24"/>
          <w:lang w:val="en-CA"/>
        </w:rPr>
        <w:t xml:space="preserve">. </w:t>
      </w:r>
    </w:p>
    <w:p w14:paraId="0FD20FB2" w14:textId="08FEED8B" w:rsidR="00DD302B" w:rsidRDefault="00483244" w:rsidP="00483244">
      <w:pPr>
        <w:spacing w:after="0" w:line="480" w:lineRule="auto"/>
        <w:ind w:firstLine="720"/>
        <w:rPr>
          <w:rFonts w:ascii="Times New Roman" w:hAnsi="Times New Roman" w:cs="Times New Roman"/>
          <w:sz w:val="24"/>
          <w:szCs w:val="24"/>
          <w:lang w:val="en-CA"/>
        </w:rPr>
      </w:pPr>
      <w:r w:rsidRPr="00483244">
        <w:rPr>
          <w:rFonts w:ascii="Times New Roman" w:hAnsi="Times New Roman" w:cs="Times New Roman"/>
          <w:i/>
          <w:sz w:val="24"/>
          <w:szCs w:val="24"/>
          <w:lang w:val="en-CA"/>
        </w:rPr>
        <w:t>Prediction Confidence.</w:t>
      </w:r>
      <w:r w:rsidRPr="00483244">
        <w:rPr>
          <w:rFonts w:ascii="Times New Roman" w:hAnsi="Times New Roman" w:cs="Times New Roman"/>
          <w:sz w:val="24"/>
          <w:szCs w:val="24"/>
          <w:lang w:val="en-CA"/>
        </w:rPr>
        <w:t xml:space="preserve"> We measured prediction confidence in this study because past research suggests that lower prediction confidence leads people to adjust their expense predictions upward (</w:t>
      </w:r>
      <w:proofErr w:type="spellStart"/>
      <w:r w:rsidR="006805B2" w:rsidRPr="005F21F6">
        <w:rPr>
          <w:rFonts w:ascii="Times New Roman" w:eastAsia="Times New Roman" w:hAnsi="Times New Roman" w:cs="Times New Roman"/>
          <w:sz w:val="24"/>
          <w:szCs w:val="24"/>
          <w:lang w:eastAsia="en-CA"/>
        </w:rPr>
        <w:t>Ülkümen</w:t>
      </w:r>
      <w:proofErr w:type="spellEnd"/>
      <w:r w:rsidR="006805B2">
        <w:rPr>
          <w:rFonts w:ascii="Times New Roman" w:eastAsia="Calibri" w:hAnsi="Times New Roman" w:cs="Times New Roman"/>
          <w:sz w:val="24"/>
          <w:szCs w:val="24"/>
          <w:lang w:val="en-CA"/>
        </w:rPr>
        <w:t xml:space="preserve">, Thomas, and Morwitz </w:t>
      </w:r>
      <w:r w:rsidR="006805B2" w:rsidRPr="00406ABD">
        <w:rPr>
          <w:rFonts w:ascii="Times New Roman" w:eastAsia="Calibri" w:hAnsi="Times New Roman" w:cs="Times New Roman"/>
          <w:sz w:val="24"/>
          <w:szCs w:val="24"/>
          <w:lang w:val="en-CA"/>
        </w:rPr>
        <w:t>2008</w:t>
      </w:r>
      <w:r w:rsidRPr="00483244">
        <w:rPr>
          <w:rFonts w:ascii="Times New Roman" w:hAnsi="Times New Roman" w:cs="Times New Roman"/>
          <w:sz w:val="24"/>
          <w:szCs w:val="24"/>
          <w:lang w:val="en-CA"/>
        </w:rPr>
        <w:t xml:space="preserve">). If so, it should be the case that prediction confidence and expense prediction amount are negatively correlated in weeks 1–4 of the study. However, we found that </w:t>
      </w:r>
      <w:r w:rsidR="00DD302B" w:rsidRPr="00DD302B">
        <w:rPr>
          <w:rFonts w:ascii="Times New Roman" w:hAnsi="Times New Roman" w:cs="Times New Roman"/>
          <w:sz w:val="24"/>
          <w:szCs w:val="24"/>
          <w:lang w:val="en-CA"/>
        </w:rPr>
        <w:t xml:space="preserve">the </w:t>
      </w:r>
      <w:r w:rsidR="00DD302B">
        <w:rPr>
          <w:rFonts w:ascii="Times New Roman" w:hAnsi="Times New Roman" w:cs="Times New Roman"/>
          <w:sz w:val="24"/>
          <w:szCs w:val="24"/>
          <w:lang w:val="en-CA"/>
        </w:rPr>
        <w:t>relationship between expense predictions and prediction confidence</w:t>
      </w:r>
      <w:r w:rsidR="00DD302B" w:rsidRPr="00DD302B">
        <w:rPr>
          <w:rFonts w:ascii="Times New Roman" w:hAnsi="Times New Roman" w:cs="Times New Roman"/>
          <w:sz w:val="24"/>
          <w:szCs w:val="24"/>
          <w:lang w:val="en-CA"/>
        </w:rPr>
        <w:t xml:space="preserve"> </w:t>
      </w:r>
      <w:r w:rsidR="00DD302B" w:rsidRPr="00483244">
        <w:rPr>
          <w:rFonts w:ascii="Times New Roman" w:hAnsi="Times New Roman" w:cs="Times New Roman"/>
          <w:sz w:val="24"/>
          <w:szCs w:val="24"/>
          <w:lang w:val="en-CA"/>
        </w:rPr>
        <w:t xml:space="preserve">in weeks 1–4 </w:t>
      </w:r>
      <w:r w:rsidR="00DD302B">
        <w:rPr>
          <w:rFonts w:ascii="Times New Roman" w:hAnsi="Times New Roman" w:cs="Times New Roman"/>
          <w:sz w:val="24"/>
          <w:szCs w:val="24"/>
          <w:lang w:val="en-CA"/>
        </w:rPr>
        <w:t>was</w:t>
      </w:r>
      <w:r w:rsidR="00DD302B" w:rsidRPr="00DD302B">
        <w:rPr>
          <w:rFonts w:ascii="Times New Roman" w:hAnsi="Times New Roman" w:cs="Times New Roman"/>
          <w:sz w:val="24"/>
          <w:szCs w:val="24"/>
          <w:lang w:val="en-CA"/>
        </w:rPr>
        <w:t xml:space="preserve"> neither substantive</w:t>
      </w:r>
      <w:r w:rsidR="00CA2884">
        <w:rPr>
          <w:rFonts w:ascii="Times New Roman" w:hAnsi="Times New Roman" w:cs="Times New Roman"/>
          <w:sz w:val="24"/>
          <w:szCs w:val="24"/>
          <w:lang w:val="en-CA"/>
        </w:rPr>
        <w:t xml:space="preserve"> </w:t>
      </w:r>
      <w:r w:rsidR="00DD302B" w:rsidRPr="00DD302B">
        <w:rPr>
          <w:rFonts w:ascii="Times New Roman" w:hAnsi="Times New Roman" w:cs="Times New Roman"/>
          <w:sz w:val="24"/>
          <w:szCs w:val="24"/>
          <w:lang w:val="en-CA"/>
        </w:rPr>
        <w:t>(</w:t>
      </w:r>
      <w:r w:rsidR="00DD302B" w:rsidRPr="008B3F3E">
        <w:rPr>
          <w:rFonts w:ascii="Times New Roman" w:hAnsi="Times New Roman" w:cs="Times New Roman"/>
          <w:sz w:val="24"/>
          <w:szCs w:val="24"/>
          <w:lang w:val="en-CA"/>
        </w:rPr>
        <w:t>r</w:t>
      </w:r>
      <w:r w:rsidR="00DD302B" w:rsidRPr="00DD302B">
        <w:rPr>
          <w:rFonts w:ascii="Times New Roman" w:hAnsi="Times New Roman" w:cs="Times New Roman"/>
          <w:sz w:val="24"/>
          <w:szCs w:val="24"/>
          <w:lang w:val="en-CA"/>
        </w:rPr>
        <w:t xml:space="preserve">’s </w:t>
      </w:r>
      <w:r w:rsidR="001B6E88">
        <w:rPr>
          <w:rFonts w:ascii="Times New Roman" w:hAnsi="Times New Roman" w:cs="Times New Roman"/>
          <w:sz w:val="24"/>
          <w:szCs w:val="24"/>
          <w:lang w:val="en-CA"/>
        </w:rPr>
        <w:t>≤</w:t>
      </w:r>
      <w:r w:rsidR="00DD302B" w:rsidRPr="00DD302B">
        <w:rPr>
          <w:rFonts w:ascii="Times New Roman" w:hAnsi="Times New Roman" w:cs="Times New Roman"/>
          <w:sz w:val="24"/>
          <w:szCs w:val="24"/>
          <w:lang w:val="en-CA"/>
        </w:rPr>
        <w:t xml:space="preserve"> .07</w:t>
      </w:r>
      <w:r w:rsidR="001B6E88">
        <w:rPr>
          <w:rFonts w:ascii="Times New Roman" w:hAnsi="Times New Roman" w:cs="Times New Roman"/>
          <w:sz w:val="24"/>
          <w:szCs w:val="24"/>
          <w:lang w:val="en-CA"/>
        </w:rPr>
        <w:t>3</w:t>
      </w:r>
      <w:r w:rsidR="00DD302B" w:rsidRPr="00DD302B">
        <w:rPr>
          <w:rFonts w:ascii="Times New Roman" w:hAnsi="Times New Roman" w:cs="Times New Roman"/>
          <w:sz w:val="24"/>
          <w:szCs w:val="24"/>
          <w:lang w:val="en-CA"/>
        </w:rPr>
        <w:t>) nor significant (</w:t>
      </w:r>
      <w:r w:rsidR="00DD302B" w:rsidRPr="00DD302B">
        <w:rPr>
          <w:rFonts w:ascii="Times New Roman" w:hAnsi="Times New Roman" w:cs="Times New Roman"/>
          <w:i/>
          <w:iCs/>
          <w:sz w:val="24"/>
          <w:szCs w:val="24"/>
          <w:lang w:val="en-CA"/>
        </w:rPr>
        <w:t>p</w:t>
      </w:r>
      <w:r w:rsidR="00DD302B" w:rsidRPr="00DD302B">
        <w:rPr>
          <w:rFonts w:ascii="Times New Roman" w:hAnsi="Times New Roman" w:cs="Times New Roman"/>
          <w:sz w:val="24"/>
          <w:szCs w:val="24"/>
          <w:lang w:val="en-CA"/>
        </w:rPr>
        <w:t xml:space="preserve">’s </w:t>
      </w:r>
      <w:r w:rsidR="001B6E88">
        <w:rPr>
          <w:rFonts w:ascii="Times New Roman" w:hAnsi="Times New Roman" w:cs="Times New Roman"/>
          <w:sz w:val="24"/>
          <w:szCs w:val="24"/>
          <w:lang w:val="en-CA"/>
        </w:rPr>
        <w:t>≥</w:t>
      </w:r>
      <w:r w:rsidR="00DD302B" w:rsidRPr="00DD302B">
        <w:rPr>
          <w:rFonts w:ascii="Times New Roman" w:hAnsi="Times New Roman" w:cs="Times New Roman"/>
          <w:sz w:val="24"/>
          <w:szCs w:val="24"/>
          <w:lang w:val="en-CA"/>
        </w:rPr>
        <w:t xml:space="preserve"> .</w:t>
      </w:r>
      <w:r w:rsidR="001B6E88">
        <w:rPr>
          <w:rFonts w:ascii="Times New Roman" w:hAnsi="Times New Roman" w:cs="Times New Roman"/>
          <w:sz w:val="24"/>
          <w:szCs w:val="24"/>
          <w:lang w:val="en-CA"/>
        </w:rPr>
        <w:t>31</w:t>
      </w:r>
      <w:r w:rsidR="00DD302B" w:rsidRPr="00DD302B">
        <w:rPr>
          <w:rFonts w:ascii="Times New Roman" w:hAnsi="Times New Roman" w:cs="Times New Roman"/>
          <w:sz w:val="24"/>
          <w:szCs w:val="24"/>
          <w:lang w:val="en-CA"/>
        </w:rPr>
        <w:t>).</w:t>
      </w:r>
      <w:r w:rsidR="000C1CDD">
        <w:rPr>
          <w:rFonts w:ascii="Times New Roman" w:hAnsi="Times New Roman" w:cs="Times New Roman"/>
          <w:sz w:val="24"/>
          <w:szCs w:val="24"/>
          <w:lang w:val="en-CA"/>
        </w:rPr>
        <w:t xml:space="preserve"> Likewise, </w:t>
      </w:r>
      <w:r w:rsidR="000C1CDD" w:rsidRPr="00302B9D">
        <w:rPr>
          <w:rFonts w:ascii="Times New Roman" w:hAnsi="Times New Roman" w:cs="Times New Roman"/>
          <w:sz w:val="24"/>
          <w:szCs w:val="24"/>
          <w:lang w:val="en-CA"/>
        </w:rPr>
        <w:t xml:space="preserve">prediction confidence did not mediate the effect of </w:t>
      </w:r>
      <w:r w:rsidR="000C1CDD">
        <w:rPr>
          <w:rFonts w:ascii="Times New Roman" w:hAnsi="Times New Roman" w:cs="Times New Roman"/>
          <w:sz w:val="24"/>
          <w:szCs w:val="24"/>
          <w:lang w:val="en-CA"/>
        </w:rPr>
        <w:t xml:space="preserve">experimental </w:t>
      </w:r>
      <w:r w:rsidR="000C1CDD" w:rsidRPr="00302B9D">
        <w:rPr>
          <w:rFonts w:ascii="Times New Roman" w:hAnsi="Times New Roman" w:cs="Times New Roman"/>
          <w:sz w:val="24"/>
          <w:szCs w:val="24"/>
          <w:lang w:val="en-CA"/>
        </w:rPr>
        <w:t xml:space="preserve">condition on predictions </w:t>
      </w:r>
      <w:r w:rsidR="004060D4">
        <w:rPr>
          <w:rFonts w:ascii="Times New Roman" w:hAnsi="Times New Roman" w:cs="Times New Roman"/>
          <w:sz w:val="24"/>
          <w:szCs w:val="24"/>
          <w:lang w:val="en-CA"/>
        </w:rPr>
        <w:t xml:space="preserve">in week 5 of the study </w:t>
      </w:r>
      <w:r w:rsidR="000C1CDD" w:rsidRPr="00302B9D">
        <w:rPr>
          <w:rFonts w:ascii="Times New Roman" w:hAnsi="Times New Roman" w:cs="Times New Roman"/>
          <w:sz w:val="24"/>
          <w:szCs w:val="24"/>
          <w:lang w:val="en-CA"/>
        </w:rPr>
        <w:t>(indirect effect = .01, SE = (.03), 95% CI = [-.05, .06])</w:t>
      </w:r>
      <w:r w:rsidR="000C1CDD">
        <w:rPr>
          <w:rFonts w:ascii="Times New Roman" w:hAnsi="Times New Roman" w:cs="Times New Roman"/>
          <w:sz w:val="24"/>
          <w:szCs w:val="24"/>
          <w:lang w:val="en-CA"/>
        </w:rPr>
        <w:t>.</w:t>
      </w:r>
    </w:p>
    <w:p w14:paraId="0EAB8157" w14:textId="77777777" w:rsidR="00483244" w:rsidRPr="00302B9D" w:rsidRDefault="00483244" w:rsidP="00483244">
      <w:pPr>
        <w:keepNext/>
        <w:spacing w:after="0" w:line="480" w:lineRule="auto"/>
        <w:rPr>
          <w:rFonts w:ascii="Times New Roman" w:hAnsi="Times New Roman" w:cs="Times New Roman"/>
          <w:i/>
          <w:sz w:val="24"/>
          <w:szCs w:val="24"/>
          <w:lang w:val="en-CA"/>
        </w:rPr>
      </w:pPr>
      <w:r w:rsidRPr="00302B9D">
        <w:rPr>
          <w:rFonts w:ascii="Times New Roman" w:hAnsi="Times New Roman" w:cs="Times New Roman"/>
          <w:i/>
          <w:sz w:val="24"/>
          <w:szCs w:val="24"/>
          <w:lang w:val="en-CA"/>
        </w:rPr>
        <w:t>Discussion</w:t>
      </w:r>
    </w:p>
    <w:p w14:paraId="648DA192" w14:textId="67F95464" w:rsidR="00483244" w:rsidRPr="00302B9D" w:rsidRDefault="00483244" w:rsidP="00302B9D">
      <w:pPr>
        <w:spacing w:after="0" w:line="480" w:lineRule="auto"/>
        <w:rPr>
          <w:rFonts w:ascii="Times New Roman" w:hAnsi="Times New Roman" w:cs="Times New Roman"/>
          <w:sz w:val="24"/>
          <w:szCs w:val="24"/>
          <w:lang w:val="en-CA"/>
        </w:rPr>
      </w:pPr>
      <w:r w:rsidRPr="00302B9D">
        <w:rPr>
          <w:rFonts w:ascii="Times New Roman" w:hAnsi="Times New Roman" w:cs="Times New Roman"/>
          <w:sz w:val="24"/>
          <w:szCs w:val="24"/>
          <w:lang w:val="en-CA"/>
        </w:rPr>
        <w:tab/>
        <w:t xml:space="preserve">The results of </w:t>
      </w:r>
      <w:r w:rsidR="00302B9D" w:rsidRPr="00302B9D">
        <w:rPr>
          <w:rFonts w:ascii="Times New Roman" w:hAnsi="Times New Roman" w:cs="Times New Roman"/>
          <w:sz w:val="24"/>
          <w:szCs w:val="24"/>
          <w:lang w:val="en-CA"/>
        </w:rPr>
        <w:t>S</w:t>
      </w:r>
      <w:r w:rsidRPr="00302B9D">
        <w:rPr>
          <w:rFonts w:ascii="Times New Roman" w:hAnsi="Times New Roman" w:cs="Times New Roman"/>
          <w:sz w:val="24"/>
          <w:szCs w:val="24"/>
          <w:lang w:val="en-CA"/>
        </w:rPr>
        <w:t>tudy 1 offer longitudinal evidence from the field support</w:t>
      </w:r>
      <w:r w:rsidR="00302B9D" w:rsidRPr="00302B9D">
        <w:rPr>
          <w:rFonts w:ascii="Times New Roman" w:hAnsi="Times New Roman" w:cs="Times New Roman"/>
          <w:sz w:val="24"/>
          <w:szCs w:val="24"/>
          <w:lang w:val="en-CA"/>
        </w:rPr>
        <w:t xml:space="preserve">ing </w:t>
      </w:r>
      <w:r w:rsidR="00CA2884" w:rsidRPr="00302B9D">
        <w:rPr>
          <w:rFonts w:ascii="Times New Roman" w:hAnsi="Times New Roman" w:cs="Times New Roman"/>
          <w:sz w:val="24"/>
          <w:szCs w:val="24"/>
          <w:lang w:val="en-CA"/>
        </w:rPr>
        <w:t>H1–H</w:t>
      </w:r>
      <w:r w:rsidR="00F86DBD">
        <w:rPr>
          <w:rFonts w:ascii="Times New Roman" w:hAnsi="Times New Roman" w:cs="Times New Roman"/>
          <w:sz w:val="24"/>
          <w:szCs w:val="24"/>
          <w:lang w:val="en-CA"/>
        </w:rPr>
        <w:t>2</w:t>
      </w:r>
      <w:r w:rsidRPr="00302B9D">
        <w:rPr>
          <w:rFonts w:ascii="Times New Roman" w:hAnsi="Times New Roman" w:cs="Times New Roman"/>
          <w:sz w:val="24"/>
          <w:szCs w:val="24"/>
          <w:lang w:val="en-CA"/>
        </w:rPr>
        <w:t xml:space="preserve">. </w:t>
      </w:r>
      <w:r w:rsidR="00302B9D" w:rsidRPr="00302B9D">
        <w:rPr>
          <w:rFonts w:ascii="Times New Roman" w:hAnsi="Times New Roman" w:cs="Times New Roman"/>
          <w:sz w:val="24"/>
          <w:szCs w:val="24"/>
          <w:lang w:val="en-CA"/>
        </w:rPr>
        <w:t>P</w:t>
      </w:r>
      <w:r w:rsidR="00CA2884" w:rsidRPr="00302B9D">
        <w:rPr>
          <w:rFonts w:ascii="Times New Roman" w:hAnsi="Times New Roman" w:cs="Times New Roman"/>
          <w:sz w:val="24"/>
          <w:szCs w:val="24"/>
          <w:lang w:val="en-CA"/>
        </w:rPr>
        <w:t xml:space="preserve">articipants under-predicted their </w:t>
      </w:r>
      <w:r w:rsidR="00302B9D" w:rsidRPr="00302B9D">
        <w:rPr>
          <w:rFonts w:ascii="Times New Roman" w:hAnsi="Times New Roman" w:cs="Times New Roman"/>
          <w:sz w:val="24"/>
          <w:szCs w:val="24"/>
          <w:lang w:val="en-CA"/>
        </w:rPr>
        <w:t xml:space="preserve">weekly and monthly </w:t>
      </w:r>
      <w:r w:rsidR="00CA2884" w:rsidRPr="00302B9D">
        <w:rPr>
          <w:rFonts w:ascii="Times New Roman" w:hAnsi="Times New Roman" w:cs="Times New Roman"/>
          <w:sz w:val="24"/>
          <w:szCs w:val="24"/>
          <w:lang w:val="en-CA"/>
        </w:rPr>
        <w:t xml:space="preserve">expenses </w:t>
      </w:r>
      <w:r w:rsidR="00302B9D" w:rsidRPr="00302B9D">
        <w:rPr>
          <w:rFonts w:ascii="Times New Roman" w:hAnsi="Times New Roman" w:cs="Times New Roman"/>
          <w:sz w:val="24"/>
          <w:szCs w:val="24"/>
          <w:lang w:val="en-CA"/>
        </w:rPr>
        <w:t>over the first four weeks of the study,</w:t>
      </w:r>
      <w:r w:rsidR="00CA2884" w:rsidRPr="00302B9D">
        <w:rPr>
          <w:rFonts w:ascii="Times New Roman" w:hAnsi="Times New Roman" w:cs="Times New Roman"/>
          <w:sz w:val="24"/>
          <w:szCs w:val="24"/>
          <w:lang w:val="en-CA"/>
        </w:rPr>
        <w:t xml:space="preserve"> </w:t>
      </w:r>
      <w:r w:rsidR="00302B9D" w:rsidRPr="00302B9D">
        <w:rPr>
          <w:rFonts w:ascii="Times New Roman" w:hAnsi="Times New Roman" w:cs="Times New Roman"/>
          <w:sz w:val="24"/>
          <w:szCs w:val="24"/>
          <w:lang w:val="en-CA"/>
        </w:rPr>
        <w:t>but</w:t>
      </w:r>
      <w:r w:rsidR="00CA2884" w:rsidRPr="00302B9D">
        <w:rPr>
          <w:rFonts w:ascii="Times New Roman" w:hAnsi="Times New Roman" w:cs="Times New Roman"/>
          <w:sz w:val="24"/>
          <w:szCs w:val="24"/>
          <w:lang w:val="en-CA"/>
        </w:rPr>
        <w:t xml:space="preserve"> the atypical intervention neutralized th</w:t>
      </w:r>
      <w:r w:rsidR="004B075F">
        <w:rPr>
          <w:rFonts w:ascii="Times New Roman" w:hAnsi="Times New Roman" w:cs="Times New Roman"/>
          <w:sz w:val="24"/>
          <w:szCs w:val="24"/>
          <w:lang w:val="en-CA"/>
        </w:rPr>
        <w:t>is</w:t>
      </w:r>
      <w:r w:rsidR="00CA2884" w:rsidRPr="00302B9D">
        <w:rPr>
          <w:rFonts w:ascii="Times New Roman" w:hAnsi="Times New Roman" w:cs="Times New Roman"/>
          <w:sz w:val="24"/>
          <w:szCs w:val="24"/>
          <w:lang w:val="en-CA"/>
        </w:rPr>
        <w:t xml:space="preserve"> bias in week five (H</w:t>
      </w:r>
      <w:r w:rsidR="00F86DBD">
        <w:rPr>
          <w:rFonts w:ascii="Times New Roman" w:hAnsi="Times New Roman" w:cs="Times New Roman"/>
          <w:sz w:val="24"/>
          <w:szCs w:val="24"/>
          <w:lang w:val="en-CA"/>
        </w:rPr>
        <w:t>2</w:t>
      </w:r>
      <w:r w:rsidR="00CA2884" w:rsidRPr="00302B9D">
        <w:rPr>
          <w:rFonts w:ascii="Times New Roman" w:hAnsi="Times New Roman" w:cs="Times New Roman"/>
          <w:sz w:val="24"/>
          <w:szCs w:val="24"/>
          <w:lang w:val="en-CA"/>
        </w:rPr>
        <w:t xml:space="preserve">). </w:t>
      </w:r>
      <w:r w:rsidR="00302B9D" w:rsidRPr="00302B9D">
        <w:rPr>
          <w:rFonts w:ascii="Times New Roman" w:hAnsi="Times New Roman" w:cs="Times New Roman"/>
          <w:sz w:val="24"/>
          <w:szCs w:val="24"/>
          <w:lang w:val="en-CA"/>
        </w:rPr>
        <w:t>P</w:t>
      </w:r>
      <w:r w:rsidR="00CA2884" w:rsidRPr="00302B9D">
        <w:rPr>
          <w:rFonts w:ascii="Times New Roman" w:hAnsi="Times New Roman" w:cs="Times New Roman"/>
          <w:sz w:val="24"/>
          <w:szCs w:val="24"/>
          <w:lang w:val="en-CA"/>
        </w:rPr>
        <w:t xml:space="preserve">articipants </w:t>
      </w:r>
      <w:r w:rsidR="00302B9D" w:rsidRPr="00302B9D">
        <w:rPr>
          <w:rFonts w:ascii="Times New Roman" w:hAnsi="Times New Roman" w:cs="Times New Roman"/>
          <w:sz w:val="24"/>
          <w:szCs w:val="24"/>
          <w:lang w:val="en-CA"/>
        </w:rPr>
        <w:t xml:space="preserve">also consistently </w:t>
      </w:r>
      <w:r w:rsidR="00CA2884" w:rsidRPr="00302B9D">
        <w:rPr>
          <w:rFonts w:ascii="Times New Roman" w:hAnsi="Times New Roman" w:cs="Times New Roman"/>
          <w:sz w:val="24"/>
          <w:szCs w:val="24"/>
          <w:lang w:val="en-CA"/>
        </w:rPr>
        <w:t>predicted that their future expenses would be more typical than their past expenses (H</w:t>
      </w:r>
      <w:r w:rsidR="00F86DBD">
        <w:rPr>
          <w:rFonts w:ascii="Times New Roman" w:hAnsi="Times New Roman" w:cs="Times New Roman"/>
          <w:sz w:val="24"/>
          <w:szCs w:val="24"/>
          <w:lang w:val="en-CA"/>
        </w:rPr>
        <w:t>1a</w:t>
      </w:r>
      <w:r w:rsidR="00CA2884" w:rsidRPr="00302B9D">
        <w:rPr>
          <w:rFonts w:ascii="Times New Roman" w:hAnsi="Times New Roman" w:cs="Times New Roman"/>
          <w:sz w:val="24"/>
          <w:szCs w:val="24"/>
          <w:lang w:val="en-CA"/>
        </w:rPr>
        <w:t>),</w:t>
      </w:r>
      <w:r w:rsidR="00302B9D" w:rsidRPr="00302B9D">
        <w:rPr>
          <w:rFonts w:ascii="Times New Roman" w:hAnsi="Times New Roman" w:cs="Times New Roman"/>
          <w:sz w:val="24"/>
          <w:szCs w:val="24"/>
          <w:lang w:val="en-CA"/>
        </w:rPr>
        <w:t xml:space="preserve"> and</w:t>
      </w:r>
      <w:r w:rsidRPr="00302B9D">
        <w:rPr>
          <w:rFonts w:ascii="Times New Roman" w:hAnsi="Times New Roman" w:cs="Times New Roman"/>
          <w:sz w:val="24"/>
          <w:szCs w:val="24"/>
          <w:lang w:val="en-CA"/>
        </w:rPr>
        <w:t xml:space="preserve"> perceived typicality </w:t>
      </w:r>
      <w:r w:rsidR="00302B9D" w:rsidRPr="00302B9D">
        <w:rPr>
          <w:rFonts w:ascii="Times New Roman" w:hAnsi="Times New Roman" w:cs="Times New Roman"/>
          <w:sz w:val="24"/>
          <w:szCs w:val="24"/>
          <w:lang w:val="en-CA"/>
        </w:rPr>
        <w:t xml:space="preserve">of future expenses </w:t>
      </w:r>
      <w:r w:rsidRPr="00302B9D">
        <w:rPr>
          <w:rFonts w:ascii="Times New Roman" w:hAnsi="Times New Roman" w:cs="Times New Roman"/>
          <w:sz w:val="24"/>
          <w:szCs w:val="24"/>
          <w:lang w:val="en-CA"/>
        </w:rPr>
        <w:t>was inversely related to predictions (H</w:t>
      </w:r>
      <w:r w:rsidR="00F86DBD">
        <w:rPr>
          <w:rFonts w:ascii="Times New Roman" w:hAnsi="Times New Roman" w:cs="Times New Roman"/>
          <w:sz w:val="24"/>
          <w:szCs w:val="24"/>
          <w:lang w:val="en-CA"/>
        </w:rPr>
        <w:t>1b</w:t>
      </w:r>
      <w:r w:rsidRPr="00302B9D">
        <w:rPr>
          <w:rFonts w:ascii="Times New Roman" w:hAnsi="Times New Roman" w:cs="Times New Roman"/>
          <w:sz w:val="24"/>
          <w:szCs w:val="24"/>
          <w:lang w:val="en-CA"/>
        </w:rPr>
        <w:t xml:space="preserve">). </w:t>
      </w:r>
    </w:p>
    <w:p w14:paraId="287C5C5F" w14:textId="3803FC88" w:rsidR="00483244" w:rsidRPr="00302B9D" w:rsidRDefault="00483244" w:rsidP="00483244">
      <w:pPr>
        <w:spacing w:after="0" w:line="480" w:lineRule="auto"/>
        <w:ind w:firstLine="720"/>
        <w:rPr>
          <w:rFonts w:ascii="Times New Roman" w:hAnsi="Times New Roman" w:cs="Times New Roman"/>
          <w:sz w:val="24"/>
          <w:szCs w:val="24"/>
          <w:lang w:val="en-CA"/>
        </w:rPr>
      </w:pPr>
      <w:r w:rsidRPr="00302B9D">
        <w:rPr>
          <w:rFonts w:ascii="Times New Roman" w:hAnsi="Times New Roman" w:cs="Times New Roman"/>
          <w:sz w:val="24"/>
          <w:szCs w:val="24"/>
          <w:lang w:val="en-CA"/>
        </w:rPr>
        <w:t xml:space="preserve">Study 1 also </w:t>
      </w:r>
      <w:r w:rsidR="00302B9D" w:rsidRPr="00302B9D">
        <w:rPr>
          <w:rFonts w:ascii="Times New Roman" w:hAnsi="Times New Roman" w:cs="Times New Roman"/>
          <w:sz w:val="24"/>
          <w:szCs w:val="24"/>
          <w:lang w:val="en-CA"/>
        </w:rPr>
        <w:t>produced</w:t>
      </w:r>
      <w:r w:rsidRPr="00302B9D">
        <w:rPr>
          <w:rFonts w:ascii="Times New Roman" w:hAnsi="Times New Roman" w:cs="Times New Roman"/>
          <w:sz w:val="24"/>
          <w:szCs w:val="24"/>
          <w:lang w:val="en-CA"/>
        </w:rPr>
        <w:t xml:space="preserve"> several </w:t>
      </w:r>
      <w:r w:rsidR="003F5368">
        <w:rPr>
          <w:rFonts w:ascii="Times New Roman" w:hAnsi="Times New Roman" w:cs="Times New Roman"/>
          <w:sz w:val="24"/>
          <w:szCs w:val="24"/>
          <w:lang w:val="en-CA"/>
        </w:rPr>
        <w:t>meaningful</w:t>
      </w:r>
      <w:r w:rsidR="003F5368" w:rsidRPr="00302B9D">
        <w:rPr>
          <w:rFonts w:ascii="Times New Roman" w:hAnsi="Times New Roman" w:cs="Times New Roman"/>
          <w:sz w:val="24"/>
          <w:szCs w:val="24"/>
          <w:lang w:val="en-CA"/>
        </w:rPr>
        <w:t xml:space="preserve"> </w:t>
      </w:r>
      <w:r w:rsidRPr="00302B9D">
        <w:rPr>
          <w:rFonts w:ascii="Times New Roman" w:hAnsi="Times New Roman" w:cs="Times New Roman"/>
          <w:sz w:val="24"/>
          <w:szCs w:val="24"/>
          <w:lang w:val="en-CA"/>
        </w:rPr>
        <w:t xml:space="preserve">null results (see Web Appendix </w:t>
      </w:r>
      <w:r w:rsidR="00F86DBD">
        <w:rPr>
          <w:rFonts w:ascii="Times New Roman" w:hAnsi="Times New Roman" w:cs="Times New Roman"/>
          <w:sz w:val="24"/>
          <w:szCs w:val="24"/>
          <w:lang w:val="en-CA"/>
        </w:rPr>
        <w:t>B</w:t>
      </w:r>
      <w:r w:rsidRPr="00302B9D">
        <w:rPr>
          <w:rFonts w:ascii="Times New Roman" w:hAnsi="Times New Roman" w:cs="Times New Roman"/>
          <w:sz w:val="24"/>
          <w:szCs w:val="24"/>
          <w:lang w:val="en-CA"/>
        </w:rPr>
        <w:t xml:space="preserve"> for details). First, prediction confidence was not associated with </w:t>
      </w:r>
      <w:r w:rsidR="00A30734">
        <w:rPr>
          <w:rFonts w:ascii="Times New Roman" w:hAnsi="Times New Roman" w:cs="Times New Roman"/>
          <w:sz w:val="24"/>
          <w:szCs w:val="24"/>
          <w:lang w:val="en-CA"/>
        </w:rPr>
        <w:t>bias</w:t>
      </w:r>
      <w:r w:rsidRPr="00302B9D">
        <w:rPr>
          <w:rFonts w:ascii="Times New Roman" w:hAnsi="Times New Roman" w:cs="Times New Roman"/>
          <w:sz w:val="24"/>
          <w:szCs w:val="24"/>
          <w:lang w:val="en-CA"/>
        </w:rPr>
        <w:t xml:space="preserve">, </w:t>
      </w:r>
      <w:r w:rsidR="003F5368">
        <w:rPr>
          <w:rFonts w:ascii="Times New Roman" w:hAnsi="Times New Roman" w:cs="Times New Roman"/>
          <w:sz w:val="24"/>
          <w:szCs w:val="24"/>
          <w:lang w:val="en-CA"/>
        </w:rPr>
        <w:t>suggesting that these patterns are not explained by a</w:t>
      </w:r>
      <w:r w:rsidRPr="00302B9D">
        <w:rPr>
          <w:rFonts w:ascii="Times New Roman" w:hAnsi="Times New Roman" w:cs="Times New Roman"/>
          <w:sz w:val="24"/>
          <w:szCs w:val="24"/>
          <w:lang w:val="en-CA"/>
        </w:rPr>
        <w:t xml:space="preserve"> meta-cognitive account of under-prediction in which higher confidence leads to lower predictions (</w:t>
      </w:r>
      <w:proofErr w:type="spellStart"/>
      <w:r w:rsidR="009E3106" w:rsidRPr="005F21F6">
        <w:rPr>
          <w:rFonts w:ascii="Times New Roman" w:eastAsia="Times New Roman" w:hAnsi="Times New Roman" w:cs="Times New Roman"/>
          <w:sz w:val="24"/>
          <w:szCs w:val="24"/>
          <w:lang w:eastAsia="en-CA"/>
        </w:rPr>
        <w:t>Ülkümen</w:t>
      </w:r>
      <w:proofErr w:type="spellEnd"/>
      <w:r w:rsidR="009E3106">
        <w:rPr>
          <w:rFonts w:ascii="Times New Roman" w:eastAsia="Calibri" w:hAnsi="Times New Roman" w:cs="Times New Roman"/>
          <w:sz w:val="24"/>
          <w:szCs w:val="24"/>
          <w:lang w:val="en-CA"/>
        </w:rPr>
        <w:t xml:space="preserve">, Thomas, and Morwitz </w:t>
      </w:r>
      <w:r w:rsidR="009E3106" w:rsidRPr="00406ABD">
        <w:rPr>
          <w:rFonts w:ascii="Times New Roman" w:eastAsia="Calibri" w:hAnsi="Times New Roman" w:cs="Times New Roman"/>
          <w:sz w:val="24"/>
          <w:szCs w:val="24"/>
          <w:lang w:val="en-CA"/>
        </w:rPr>
        <w:t>2008</w:t>
      </w:r>
      <w:r w:rsidRPr="00302B9D">
        <w:rPr>
          <w:rFonts w:ascii="Times New Roman" w:hAnsi="Times New Roman" w:cs="Times New Roman"/>
          <w:sz w:val="24"/>
          <w:szCs w:val="24"/>
          <w:lang w:val="en-CA"/>
        </w:rPr>
        <w:t xml:space="preserve">). Study 1 also </w:t>
      </w:r>
      <w:r w:rsidR="00F86DBD">
        <w:rPr>
          <w:rFonts w:ascii="Times New Roman" w:hAnsi="Times New Roman" w:cs="Times New Roman"/>
          <w:sz w:val="24"/>
          <w:szCs w:val="24"/>
          <w:lang w:val="en-CA"/>
        </w:rPr>
        <w:t>showed</w:t>
      </w:r>
      <w:r w:rsidRPr="00302B9D">
        <w:rPr>
          <w:rFonts w:ascii="Times New Roman" w:hAnsi="Times New Roman" w:cs="Times New Roman"/>
          <w:sz w:val="24"/>
          <w:szCs w:val="24"/>
          <w:lang w:val="en-CA"/>
        </w:rPr>
        <w:t xml:space="preserve"> that the atypical intervention does not increase prediction</w:t>
      </w:r>
      <w:r w:rsidR="00A30734">
        <w:rPr>
          <w:rFonts w:ascii="Times New Roman" w:hAnsi="Times New Roman" w:cs="Times New Roman"/>
          <w:sz w:val="24"/>
          <w:szCs w:val="24"/>
          <w:lang w:val="en-CA"/>
        </w:rPr>
        <w:t xml:space="preserve"> accuracy </w:t>
      </w:r>
      <w:r w:rsidRPr="00302B9D">
        <w:rPr>
          <w:rFonts w:ascii="Times New Roman" w:hAnsi="Times New Roman" w:cs="Times New Roman"/>
          <w:sz w:val="24"/>
          <w:szCs w:val="24"/>
          <w:lang w:val="en-CA"/>
        </w:rPr>
        <w:t xml:space="preserve">by decreasing prediction confidence. Second, </w:t>
      </w:r>
      <w:r w:rsidR="00A30734">
        <w:rPr>
          <w:rFonts w:ascii="Times New Roman" w:hAnsi="Times New Roman" w:cs="Times New Roman"/>
          <w:sz w:val="24"/>
          <w:szCs w:val="24"/>
          <w:lang w:val="en-CA"/>
        </w:rPr>
        <w:t>the presence of</w:t>
      </w:r>
      <w:r w:rsidRPr="00302B9D">
        <w:rPr>
          <w:rFonts w:ascii="Times New Roman" w:hAnsi="Times New Roman" w:cs="Times New Roman"/>
          <w:sz w:val="24"/>
          <w:szCs w:val="24"/>
          <w:lang w:val="en-CA"/>
        </w:rPr>
        <w:t xml:space="preserve"> a savings goal was not associated with </w:t>
      </w:r>
      <w:r w:rsidR="00A30734">
        <w:rPr>
          <w:rFonts w:ascii="Times New Roman" w:hAnsi="Times New Roman" w:cs="Times New Roman"/>
          <w:sz w:val="24"/>
          <w:szCs w:val="24"/>
          <w:lang w:val="en-CA"/>
        </w:rPr>
        <w:t>the bias</w:t>
      </w:r>
      <w:r w:rsidRPr="00302B9D">
        <w:rPr>
          <w:rFonts w:ascii="Times New Roman" w:hAnsi="Times New Roman" w:cs="Times New Roman"/>
          <w:sz w:val="24"/>
          <w:szCs w:val="24"/>
          <w:lang w:val="en-CA"/>
        </w:rPr>
        <w:t>, which</w:t>
      </w:r>
      <w:r w:rsidR="00725244">
        <w:rPr>
          <w:rFonts w:ascii="Times New Roman" w:hAnsi="Times New Roman" w:cs="Times New Roman"/>
          <w:sz w:val="24"/>
          <w:szCs w:val="24"/>
          <w:lang w:val="en-CA"/>
        </w:rPr>
        <w:t xml:space="preserve"> indicates that underprediction in this </w:t>
      </w:r>
      <w:r w:rsidR="00725244" w:rsidRPr="00A30734">
        <w:rPr>
          <w:rFonts w:ascii="Times New Roman" w:hAnsi="Times New Roman" w:cs="Times New Roman"/>
          <w:sz w:val="24"/>
          <w:szCs w:val="24"/>
          <w:lang w:val="en-CA"/>
        </w:rPr>
        <w:t>study was not driven by motivated</w:t>
      </w:r>
      <w:r w:rsidR="00A30734" w:rsidRPr="00A30734">
        <w:rPr>
          <w:rFonts w:ascii="Times New Roman" w:hAnsi="Times New Roman" w:cs="Times New Roman"/>
          <w:sz w:val="24"/>
          <w:szCs w:val="24"/>
          <w:lang w:val="en-CA"/>
        </w:rPr>
        <w:t xml:space="preserve"> </w:t>
      </w:r>
      <w:r w:rsidR="00725244" w:rsidRPr="00A30734">
        <w:rPr>
          <w:rFonts w:ascii="Times New Roman" w:hAnsi="Times New Roman" w:cs="Times New Roman"/>
          <w:sz w:val="24"/>
          <w:szCs w:val="24"/>
          <w:lang w:val="en-CA"/>
        </w:rPr>
        <w:t xml:space="preserve">cognition in </w:t>
      </w:r>
      <w:r w:rsidR="00A30734" w:rsidRPr="00A30734">
        <w:rPr>
          <w:rFonts w:ascii="Times New Roman" w:hAnsi="Times New Roman" w:cs="Times New Roman"/>
          <w:sz w:val="24"/>
          <w:szCs w:val="24"/>
          <w:lang w:val="en-CA"/>
        </w:rPr>
        <w:t xml:space="preserve">which </w:t>
      </w:r>
      <w:r w:rsidR="00A30734">
        <w:rPr>
          <w:rFonts w:ascii="Times New Roman" w:hAnsi="Times New Roman" w:cs="Times New Roman"/>
          <w:sz w:val="24"/>
          <w:szCs w:val="24"/>
          <w:lang w:val="en-CA"/>
        </w:rPr>
        <w:t xml:space="preserve">the desire to save </w:t>
      </w:r>
      <w:r w:rsidR="00A30734">
        <w:rPr>
          <w:rFonts w:ascii="Times New Roman" w:hAnsi="Times New Roman" w:cs="Times New Roman"/>
          <w:sz w:val="24"/>
          <w:szCs w:val="24"/>
          <w:lang w:val="en-CA"/>
        </w:rPr>
        <w:lastRenderedPageBreak/>
        <w:t>leads to unrealistically low predictions</w:t>
      </w:r>
      <w:r w:rsidRPr="00302B9D">
        <w:rPr>
          <w:rFonts w:ascii="Times New Roman" w:hAnsi="Times New Roman" w:cs="Times New Roman"/>
          <w:sz w:val="24"/>
          <w:szCs w:val="24"/>
          <w:lang w:val="en-CA"/>
        </w:rPr>
        <w:t xml:space="preserve"> (</w:t>
      </w:r>
      <w:proofErr w:type="spellStart"/>
      <w:r w:rsidRPr="00302B9D">
        <w:rPr>
          <w:rFonts w:ascii="Times New Roman" w:hAnsi="Times New Roman" w:cs="Times New Roman"/>
          <w:sz w:val="24"/>
          <w:szCs w:val="24"/>
          <w:lang w:val="en-CA"/>
        </w:rPr>
        <w:t>Peetz</w:t>
      </w:r>
      <w:proofErr w:type="spellEnd"/>
      <w:r w:rsidRPr="00302B9D">
        <w:rPr>
          <w:rFonts w:ascii="Times New Roman" w:hAnsi="Times New Roman" w:cs="Times New Roman"/>
          <w:sz w:val="24"/>
          <w:szCs w:val="24"/>
          <w:lang w:val="en-CA"/>
        </w:rPr>
        <w:t xml:space="preserve"> and Buehler 2009). Third, trait optimism was not associated with </w:t>
      </w:r>
      <w:r w:rsidR="00A30734">
        <w:rPr>
          <w:rFonts w:ascii="Times New Roman" w:hAnsi="Times New Roman" w:cs="Times New Roman"/>
          <w:sz w:val="24"/>
          <w:szCs w:val="24"/>
          <w:lang w:val="en-CA"/>
        </w:rPr>
        <w:t>the bias</w:t>
      </w:r>
      <w:r w:rsidRPr="00302B9D">
        <w:rPr>
          <w:rFonts w:ascii="Times New Roman" w:hAnsi="Times New Roman" w:cs="Times New Roman"/>
          <w:sz w:val="24"/>
          <w:szCs w:val="24"/>
          <w:lang w:val="en-CA"/>
        </w:rPr>
        <w:t xml:space="preserve">, which suggests that </w:t>
      </w:r>
      <w:r w:rsidR="00A30734">
        <w:rPr>
          <w:rFonts w:ascii="Times New Roman" w:hAnsi="Times New Roman" w:cs="Times New Roman"/>
          <w:sz w:val="24"/>
          <w:szCs w:val="24"/>
          <w:lang w:val="en-CA"/>
        </w:rPr>
        <w:t>under</w:t>
      </w:r>
      <w:r w:rsidRPr="00302B9D">
        <w:rPr>
          <w:rFonts w:ascii="Times New Roman" w:hAnsi="Times New Roman" w:cs="Times New Roman"/>
          <w:sz w:val="24"/>
          <w:szCs w:val="24"/>
          <w:lang w:val="en-CA"/>
        </w:rPr>
        <w:t>prediction</w:t>
      </w:r>
      <w:r w:rsidR="00A30734">
        <w:rPr>
          <w:rFonts w:ascii="Times New Roman" w:hAnsi="Times New Roman" w:cs="Times New Roman"/>
          <w:sz w:val="24"/>
          <w:szCs w:val="24"/>
          <w:lang w:val="en-CA"/>
        </w:rPr>
        <w:t xml:space="preserve"> is</w:t>
      </w:r>
      <w:r w:rsidRPr="00302B9D">
        <w:rPr>
          <w:rFonts w:ascii="Times New Roman" w:hAnsi="Times New Roman" w:cs="Times New Roman"/>
          <w:sz w:val="24"/>
          <w:szCs w:val="24"/>
          <w:lang w:val="en-CA"/>
        </w:rPr>
        <w:t xml:space="preserve"> not merely a function of an optimistic disposition. </w:t>
      </w:r>
    </w:p>
    <w:p w14:paraId="45F0656E" w14:textId="77777777" w:rsidR="00483244" w:rsidRPr="009E3106" w:rsidRDefault="00483244" w:rsidP="00483244">
      <w:pPr>
        <w:spacing w:after="0" w:line="480" w:lineRule="auto"/>
        <w:rPr>
          <w:rFonts w:ascii="Times New Roman" w:hAnsi="Times New Roman" w:cs="Times New Roman"/>
          <w:sz w:val="16"/>
          <w:szCs w:val="16"/>
          <w:lang w:val="en-CA"/>
        </w:rPr>
      </w:pPr>
    </w:p>
    <w:p w14:paraId="0CE1ADBF" w14:textId="5694F5A6" w:rsidR="00483244" w:rsidRDefault="00483244" w:rsidP="00CB2FBF">
      <w:pPr>
        <w:keepNext/>
        <w:spacing w:after="0" w:line="480" w:lineRule="auto"/>
        <w:jc w:val="center"/>
        <w:rPr>
          <w:rFonts w:ascii="Times New Roman" w:hAnsi="Times New Roman" w:cs="Times New Roman"/>
          <w:i/>
          <w:sz w:val="24"/>
          <w:szCs w:val="24"/>
          <w:lang w:val="en-CA"/>
        </w:rPr>
      </w:pPr>
      <w:r w:rsidRPr="00483244">
        <w:rPr>
          <w:rFonts w:ascii="Times New Roman" w:hAnsi="Times New Roman" w:cs="Times New Roman"/>
          <w:i/>
          <w:sz w:val="24"/>
          <w:szCs w:val="24"/>
          <w:lang w:val="en-CA"/>
        </w:rPr>
        <w:t>STUDY 2: THE ACCESSIBILITY OF ATYPICAL EXPENSES</w:t>
      </w:r>
    </w:p>
    <w:p w14:paraId="2BA0D4B2" w14:textId="77777777" w:rsidR="006E5F1D" w:rsidRPr="009E3106" w:rsidRDefault="006E5F1D" w:rsidP="00CB2FBF">
      <w:pPr>
        <w:keepNext/>
        <w:spacing w:after="0" w:line="480" w:lineRule="auto"/>
        <w:jc w:val="center"/>
        <w:rPr>
          <w:rFonts w:ascii="Times New Roman" w:hAnsi="Times New Roman" w:cs="Times New Roman"/>
          <w:i/>
          <w:sz w:val="16"/>
          <w:szCs w:val="16"/>
          <w:lang w:val="en-CA"/>
        </w:rPr>
      </w:pPr>
    </w:p>
    <w:p w14:paraId="48D32917" w14:textId="51FD1AC5" w:rsidR="00483244" w:rsidRPr="00483244" w:rsidRDefault="00483244" w:rsidP="00483244">
      <w:pPr>
        <w:spacing w:after="0" w:line="480" w:lineRule="auto"/>
        <w:rPr>
          <w:rFonts w:ascii="Times New Roman" w:hAnsi="Times New Roman" w:cs="Times New Roman"/>
          <w:sz w:val="24"/>
          <w:szCs w:val="24"/>
          <w:lang w:val="en-CA"/>
        </w:rPr>
      </w:pPr>
      <w:r w:rsidRPr="00483244">
        <w:rPr>
          <w:rFonts w:ascii="Times New Roman" w:hAnsi="Times New Roman" w:cs="Times New Roman"/>
          <w:sz w:val="24"/>
          <w:szCs w:val="24"/>
          <w:lang w:val="en-CA"/>
        </w:rPr>
        <w:tab/>
        <w:t xml:space="preserve">The primary goal of </w:t>
      </w:r>
      <w:r w:rsidR="00302B9D">
        <w:rPr>
          <w:rFonts w:ascii="Times New Roman" w:hAnsi="Times New Roman" w:cs="Times New Roman"/>
          <w:sz w:val="24"/>
          <w:szCs w:val="24"/>
          <w:lang w:val="en-CA"/>
        </w:rPr>
        <w:t>S</w:t>
      </w:r>
      <w:r w:rsidRPr="00483244">
        <w:rPr>
          <w:rFonts w:ascii="Times New Roman" w:hAnsi="Times New Roman" w:cs="Times New Roman"/>
          <w:sz w:val="24"/>
          <w:szCs w:val="24"/>
          <w:lang w:val="en-CA"/>
        </w:rPr>
        <w:t xml:space="preserve">tudy 2 was to better understand the process by which </w:t>
      </w:r>
      <w:r w:rsidR="00302B9D">
        <w:rPr>
          <w:rFonts w:ascii="Times New Roman" w:hAnsi="Times New Roman" w:cs="Times New Roman"/>
          <w:sz w:val="24"/>
          <w:szCs w:val="24"/>
          <w:lang w:val="en-CA"/>
        </w:rPr>
        <w:t>our</w:t>
      </w:r>
      <w:r w:rsidRPr="00483244">
        <w:rPr>
          <w:rFonts w:ascii="Times New Roman" w:hAnsi="Times New Roman" w:cs="Times New Roman"/>
          <w:sz w:val="24"/>
          <w:szCs w:val="24"/>
          <w:lang w:val="en-CA"/>
        </w:rPr>
        <w:t xml:space="preserve"> intervention improves prediction accuracy. Specifically, we examined the extent to which the intervention makes atypical expenses more </w:t>
      </w:r>
      <w:r w:rsidR="00E150CA">
        <w:rPr>
          <w:rFonts w:ascii="Times New Roman" w:hAnsi="Times New Roman" w:cs="Times New Roman"/>
          <w:sz w:val="24"/>
          <w:szCs w:val="24"/>
          <w:lang w:val="en-CA"/>
        </w:rPr>
        <w:t xml:space="preserve">cognitively </w:t>
      </w:r>
      <w:r w:rsidRPr="00483244">
        <w:rPr>
          <w:rFonts w:ascii="Times New Roman" w:hAnsi="Times New Roman" w:cs="Times New Roman"/>
          <w:sz w:val="24"/>
          <w:szCs w:val="24"/>
          <w:lang w:val="en-CA"/>
        </w:rPr>
        <w:t xml:space="preserve">accessible (versus control), and the relationship between accessibility and predictions. We also used </w:t>
      </w:r>
      <w:r w:rsidR="00302B9D">
        <w:rPr>
          <w:rFonts w:ascii="Times New Roman" w:hAnsi="Times New Roman" w:cs="Times New Roman"/>
          <w:sz w:val="24"/>
          <w:szCs w:val="24"/>
          <w:lang w:val="en-CA"/>
        </w:rPr>
        <w:t>S</w:t>
      </w:r>
      <w:r w:rsidRPr="00483244">
        <w:rPr>
          <w:rFonts w:ascii="Times New Roman" w:hAnsi="Times New Roman" w:cs="Times New Roman"/>
          <w:sz w:val="24"/>
          <w:szCs w:val="24"/>
          <w:lang w:val="en-CA"/>
        </w:rPr>
        <w:t xml:space="preserve">tudy 2 to better understand the expense prediction process by including an experimental control condition that prompted participants to consider three reasons why their expenses would be </w:t>
      </w:r>
      <w:r w:rsidRPr="00483244">
        <w:rPr>
          <w:rFonts w:ascii="Times New Roman" w:hAnsi="Times New Roman" w:cs="Times New Roman"/>
          <w:i/>
          <w:sz w:val="24"/>
          <w:szCs w:val="24"/>
          <w:lang w:val="en-CA"/>
        </w:rPr>
        <w:t>similar</w:t>
      </w:r>
      <w:r w:rsidRPr="00483244">
        <w:rPr>
          <w:rFonts w:ascii="Times New Roman" w:hAnsi="Times New Roman" w:cs="Times New Roman"/>
          <w:sz w:val="24"/>
          <w:szCs w:val="24"/>
          <w:lang w:val="en-CA"/>
        </w:rPr>
        <w:t xml:space="preserve"> to a typical week. Our expectation was that predictions and perceived typicality would </w:t>
      </w:r>
      <w:r w:rsidRPr="00C36362">
        <w:rPr>
          <w:rFonts w:ascii="Times New Roman" w:hAnsi="Times New Roman" w:cs="Times New Roman"/>
          <w:i/>
          <w:iCs/>
          <w:sz w:val="24"/>
          <w:szCs w:val="24"/>
          <w:lang w:val="en-CA"/>
        </w:rPr>
        <w:t>not</w:t>
      </w:r>
      <w:r w:rsidRPr="00483244">
        <w:rPr>
          <w:rFonts w:ascii="Times New Roman" w:hAnsi="Times New Roman" w:cs="Times New Roman"/>
          <w:sz w:val="24"/>
          <w:szCs w:val="24"/>
          <w:lang w:val="en-CA"/>
        </w:rPr>
        <w:t xml:space="preserve"> differ between the experimental control condition and the pure control condition, because if </w:t>
      </w:r>
      <w:r w:rsidR="00302B9D">
        <w:rPr>
          <w:rFonts w:ascii="Times New Roman" w:hAnsi="Times New Roman" w:cs="Times New Roman"/>
          <w:sz w:val="24"/>
          <w:szCs w:val="24"/>
          <w:lang w:val="en-CA"/>
        </w:rPr>
        <w:t>our theorizing</w:t>
      </w:r>
      <w:r w:rsidRPr="00483244">
        <w:rPr>
          <w:rFonts w:ascii="Times New Roman" w:hAnsi="Times New Roman" w:cs="Times New Roman"/>
          <w:sz w:val="24"/>
          <w:szCs w:val="24"/>
          <w:lang w:val="en-CA"/>
        </w:rPr>
        <w:t xml:space="preserve"> is correct, then predictions in the pure control condition will already be based on typical expenses. </w:t>
      </w:r>
    </w:p>
    <w:p w14:paraId="67DC33BD" w14:textId="77777777" w:rsidR="00483244" w:rsidRPr="00483244" w:rsidRDefault="00483244" w:rsidP="00483244">
      <w:pPr>
        <w:rPr>
          <w:rFonts w:ascii="Times New Roman" w:hAnsi="Times New Roman" w:cs="Times New Roman"/>
          <w:i/>
          <w:sz w:val="24"/>
          <w:szCs w:val="24"/>
          <w:lang w:val="en-CA"/>
        </w:rPr>
      </w:pPr>
      <w:r w:rsidRPr="00483244">
        <w:rPr>
          <w:rFonts w:ascii="Times New Roman" w:hAnsi="Times New Roman" w:cs="Times New Roman"/>
          <w:i/>
          <w:sz w:val="24"/>
          <w:szCs w:val="24"/>
          <w:lang w:val="en-CA"/>
        </w:rPr>
        <w:t>Method</w:t>
      </w:r>
    </w:p>
    <w:p w14:paraId="05B9D871" w14:textId="67455F62" w:rsidR="00483244" w:rsidRPr="00483244" w:rsidRDefault="00483244" w:rsidP="00483244">
      <w:pPr>
        <w:spacing w:after="0" w:line="480" w:lineRule="auto"/>
        <w:ind w:right="4" w:firstLine="720"/>
        <w:rPr>
          <w:rFonts w:ascii="Times New Roman" w:hAnsi="Times New Roman" w:cs="Times New Roman"/>
          <w:sz w:val="24"/>
          <w:szCs w:val="24"/>
          <w:lang w:val="en-CA"/>
        </w:rPr>
      </w:pPr>
      <w:r w:rsidRPr="00483244">
        <w:rPr>
          <w:rFonts w:ascii="Times New Roman" w:hAnsi="Times New Roman" w:cs="Times New Roman"/>
          <w:i/>
          <w:sz w:val="24"/>
          <w:szCs w:val="24"/>
          <w:lang w:val="en-CA"/>
        </w:rPr>
        <w:t xml:space="preserve">Participants. </w:t>
      </w:r>
      <w:r w:rsidRPr="00483244">
        <w:rPr>
          <w:rFonts w:ascii="Times New Roman" w:hAnsi="Times New Roman" w:cs="Times New Roman"/>
          <w:sz w:val="24"/>
          <w:szCs w:val="24"/>
          <w:lang w:val="en-CA"/>
        </w:rPr>
        <w:t>A nationally representative sample of 1,</w:t>
      </w:r>
      <w:r w:rsidR="00415C9F">
        <w:rPr>
          <w:rFonts w:ascii="Times New Roman" w:hAnsi="Times New Roman" w:cs="Times New Roman"/>
          <w:sz w:val="24"/>
          <w:szCs w:val="24"/>
          <w:lang w:val="en-CA"/>
        </w:rPr>
        <w:t>091</w:t>
      </w:r>
      <w:r w:rsidRPr="00483244">
        <w:rPr>
          <w:rFonts w:ascii="Times New Roman" w:hAnsi="Times New Roman" w:cs="Times New Roman"/>
          <w:sz w:val="24"/>
          <w:szCs w:val="24"/>
          <w:lang w:val="en-CA"/>
        </w:rPr>
        <w:t xml:space="preserve"> US residents completed </w:t>
      </w:r>
      <w:r w:rsidR="007E23B9">
        <w:rPr>
          <w:rFonts w:ascii="Times New Roman" w:hAnsi="Times New Roman" w:cs="Times New Roman"/>
          <w:sz w:val="24"/>
          <w:szCs w:val="24"/>
          <w:lang w:val="en-CA"/>
        </w:rPr>
        <w:t>S</w:t>
      </w:r>
      <w:r w:rsidRPr="00483244">
        <w:rPr>
          <w:rFonts w:ascii="Times New Roman" w:hAnsi="Times New Roman" w:cs="Times New Roman"/>
          <w:sz w:val="24"/>
          <w:szCs w:val="24"/>
          <w:lang w:val="en-CA"/>
        </w:rPr>
        <w:t xml:space="preserve">tudy 2 via Time-Sharing Experiments for the Social Sciences. The recalled expenses of </w:t>
      </w:r>
      <w:r w:rsidR="00415C9F">
        <w:rPr>
          <w:rFonts w:ascii="Times New Roman" w:hAnsi="Times New Roman" w:cs="Times New Roman"/>
          <w:sz w:val="24"/>
          <w:szCs w:val="24"/>
          <w:lang w:val="en-CA"/>
        </w:rPr>
        <w:t>43</w:t>
      </w:r>
      <w:r w:rsidRPr="00483244">
        <w:rPr>
          <w:rFonts w:ascii="Times New Roman" w:hAnsi="Times New Roman" w:cs="Times New Roman"/>
          <w:sz w:val="24"/>
          <w:szCs w:val="24"/>
          <w:lang w:val="en-CA"/>
        </w:rPr>
        <w:t xml:space="preserve"> participants exceeded their predictions by a factor of 10 </w:t>
      </w:r>
      <w:r w:rsidR="00FC7807">
        <w:rPr>
          <w:rFonts w:ascii="Times New Roman" w:hAnsi="Times New Roman" w:cs="Times New Roman"/>
          <w:sz w:val="24"/>
          <w:szCs w:val="24"/>
          <w:lang w:val="en-CA"/>
        </w:rPr>
        <w:t xml:space="preserve">or more </w:t>
      </w:r>
      <w:r w:rsidRPr="00483244">
        <w:rPr>
          <w:rFonts w:ascii="Times New Roman" w:hAnsi="Times New Roman" w:cs="Times New Roman"/>
          <w:sz w:val="24"/>
          <w:szCs w:val="24"/>
          <w:lang w:val="en-CA"/>
        </w:rPr>
        <w:t>(or vice versa), leaving us with an effective sample size of 1,048 (</w:t>
      </w:r>
      <w:r w:rsidRPr="005F2D3E">
        <w:rPr>
          <w:rFonts w:ascii="Times New Roman" w:hAnsi="Times New Roman" w:cs="Times New Roman"/>
          <w:iCs/>
          <w:sz w:val="24"/>
          <w:szCs w:val="24"/>
          <w:lang w:val="en-CA"/>
        </w:rPr>
        <w:t>M</w:t>
      </w:r>
      <w:r w:rsidRPr="00483244">
        <w:rPr>
          <w:rFonts w:ascii="Times New Roman" w:hAnsi="Times New Roman" w:cs="Times New Roman"/>
          <w:sz w:val="24"/>
          <w:szCs w:val="24"/>
          <w:vertAlign w:val="subscript"/>
          <w:lang w:val="en-CA"/>
        </w:rPr>
        <w:t>age</w:t>
      </w:r>
      <w:r w:rsidRPr="00483244">
        <w:rPr>
          <w:rFonts w:ascii="Times New Roman" w:hAnsi="Times New Roman" w:cs="Times New Roman"/>
          <w:sz w:val="24"/>
          <w:szCs w:val="24"/>
          <w:lang w:val="en-CA"/>
        </w:rPr>
        <w:t xml:space="preserve"> = 49.59; 53.0% female; 72.8% Caucasian, 9.4% Black, 10.7% Hispanic, 7.2% Other; Mode level of education = Bachelor’s degree; Median household annual income = $50–59,999).</w:t>
      </w:r>
    </w:p>
    <w:p w14:paraId="45B1276A" w14:textId="548F4279" w:rsidR="00483244" w:rsidRPr="00483244" w:rsidRDefault="00483244" w:rsidP="00483244">
      <w:pPr>
        <w:spacing w:after="0" w:line="480" w:lineRule="auto"/>
        <w:ind w:right="4" w:firstLine="720"/>
        <w:rPr>
          <w:rFonts w:ascii="Times New Roman" w:hAnsi="Times New Roman" w:cs="Times New Roman"/>
          <w:sz w:val="24"/>
          <w:szCs w:val="24"/>
          <w:lang w:val="en-CA"/>
        </w:rPr>
      </w:pPr>
      <w:r w:rsidRPr="00483244">
        <w:rPr>
          <w:rFonts w:ascii="Times New Roman" w:hAnsi="Times New Roman" w:cs="Times New Roman"/>
          <w:i/>
          <w:sz w:val="24"/>
          <w:szCs w:val="24"/>
          <w:lang w:val="en-CA"/>
        </w:rPr>
        <w:t>Procedure.</w:t>
      </w:r>
      <w:r w:rsidRPr="00483244">
        <w:rPr>
          <w:rFonts w:ascii="Times New Roman" w:hAnsi="Times New Roman" w:cs="Times New Roman"/>
          <w:sz w:val="24"/>
          <w:szCs w:val="24"/>
          <w:lang w:val="en-CA"/>
        </w:rPr>
        <w:t xml:space="preserve"> Participants were randomly assigned to one of three conditions: pure control, experimental control (i.e., the “typical condition”), or intervention (i.e., the “atypical condition”). </w:t>
      </w:r>
      <w:r w:rsidR="00A83012">
        <w:rPr>
          <w:rFonts w:ascii="Times New Roman" w:hAnsi="Times New Roman" w:cs="Times New Roman"/>
          <w:sz w:val="24"/>
          <w:szCs w:val="24"/>
          <w:lang w:val="en-CA"/>
        </w:rPr>
        <w:lastRenderedPageBreak/>
        <w:t>Participants in the pure control condition and atypical intervention condition</w:t>
      </w:r>
      <w:r w:rsidRPr="00483244">
        <w:rPr>
          <w:rFonts w:ascii="Times New Roman" w:hAnsi="Times New Roman" w:cs="Times New Roman"/>
          <w:sz w:val="24"/>
          <w:szCs w:val="24"/>
          <w:lang w:val="en-CA"/>
        </w:rPr>
        <w:t xml:space="preserve"> </w:t>
      </w:r>
      <w:r w:rsidR="00A83012">
        <w:rPr>
          <w:rFonts w:ascii="Times New Roman" w:hAnsi="Times New Roman" w:cs="Times New Roman"/>
          <w:sz w:val="24"/>
          <w:szCs w:val="24"/>
          <w:lang w:val="en-CA"/>
        </w:rPr>
        <w:t>predicted</w:t>
      </w:r>
      <w:r w:rsidRPr="00483244">
        <w:rPr>
          <w:rFonts w:ascii="Times New Roman" w:hAnsi="Times New Roman" w:cs="Times New Roman"/>
          <w:sz w:val="24"/>
          <w:szCs w:val="24"/>
          <w:lang w:val="en-CA"/>
        </w:rPr>
        <w:t xml:space="preserve"> and </w:t>
      </w:r>
      <w:r w:rsidR="00A83012">
        <w:rPr>
          <w:rFonts w:ascii="Times New Roman" w:hAnsi="Times New Roman" w:cs="Times New Roman"/>
          <w:sz w:val="24"/>
          <w:szCs w:val="24"/>
          <w:lang w:val="en-CA"/>
        </w:rPr>
        <w:t>recalled</w:t>
      </w:r>
      <w:r w:rsidRPr="00483244">
        <w:rPr>
          <w:rFonts w:ascii="Times New Roman" w:hAnsi="Times New Roman" w:cs="Times New Roman"/>
          <w:sz w:val="24"/>
          <w:szCs w:val="24"/>
          <w:lang w:val="en-CA"/>
        </w:rPr>
        <w:t xml:space="preserve"> their weekly expenses for the </w:t>
      </w:r>
      <w:r w:rsidR="00A83012">
        <w:rPr>
          <w:rFonts w:ascii="Times New Roman" w:hAnsi="Times New Roman" w:cs="Times New Roman"/>
          <w:sz w:val="24"/>
          <w:szCs w:val="24"/>
          <w:lang w:val="en-CA"/>
        </w:rPr>
        <w:t>next</w:t>
      </w:r>
      <w:r w:rsidRPr="00483244">
        <w:rPr>
          <w:rFonts w:ascii="Times New Roman" w:hAnsi="Times New Roman" w:cs="Times New Roman"/>
          <w:sz w:val="24"/>
          <w:szCs w:val="24"/>
          <w:lang w:val="en-CA"/>
        </w:rPr>
        <w:t xml:space="preserve"> and </w:t>
      </w:r>
      <w:r w:rsidR="00A83012">
        <w:rPr>
          <w:rFonts w:ascii="Times New Roman" w:hAnsi="Times New Roman" w:cs="Times New Roman"/>
          <w:sz w:val="24"/>
          <w:szCs w:val="24"/>
          <w:lang w:val="en-CA"/>
        </w:rPr>
        <w:t>past</w:t>
      </w:r>
      <w:r w:rsidRPr="00483244">
        <w:rPr>
          <w:rFonts w:ascii="Times New Roman" w:hAnsi="Times New Roman" w:cs="Times New Roman"/>
          <w:sz w:val="24"/>
          <w:szCs w:val="24"/>
          <w:lang w:val="en-CA"/>
        </w:rPr>
        <w:t xml:space="preserve"> week as in </w:t>
      </w:r>
      <w:r w:rsidR="007E23B9">
        <w:rPr>
          <w:rFonts w:ascii="Times New Roman" w:hAnsi="Times New Roman" w:cs="Times New Roman"/>
          <w:sz w:val="24"/>
          <w:szCs w:val="24"/>
          <w:lang w:val="en-CA"/>
        </w:rPr>
        <w:t>S</w:t>
      </w:r>
      <w:r w:rsidRPr="00483244">
        <w:rPr>
          <w:rFonts w:ascii="Times New Roman" w:hAnsi="Times New Roman" w:cs="Times New Roman"/>
          <w:sz w:val="24"/>
          <w:szCs w:val="24"/>
          <w:lang w:val="en-CA"/>
        </w:rPr>
        <w:t xml:space="preserve">tudy 1. Participants in the typical condition </w:t>
      </w:r>
      <w:r w:rsidR="00A83012">
        <w:rPr>
          <w:rFonts w:ascii="Times New Roman" w:hAnsi="Times New Roman" w:cs="Times New Roman"/>
          <w:sz w:val="24"/>
          <w:szCs w:val="24"/>
          <w:lang w:val="en-CA"/>
        </w:rPr>
        <w:t xml:space="preserve">received the same </w:t>
      </w:r>
      <w:r w:rsidR="00203837">
        <w:rPr>
          <w:rFonts w:ascii="Times New Roman" w:hAnsi="Times New Roman" w:cs="Times New Roman"/>
          <w:sz w:val="24"/>
          <w:szCs w:val="24"/>
          <w:lang w:val="en-CA"/>
        </w:rPr>
        <w:t xml:space="preserve">prediction </w:t>
      </w:r>
      <w:r w:rsidR="00E432B0">
        <w:rPr>
          <w:rFonts w:ascii="Times New Roman" w:hAnsi="Times New Roman" w:cs="Times New Roman"/>
          <w:sz w:val="24"/>
          <w:szCs w:val="24"/>
          <w:lang w:val="en-CA"/>
        </w:rPr>
        <w:t xml:space="preserve">instructions </w:t>
      </w:r>
      <w:r w:rsidR="00A83012">
        <w:rPr>
          <w:rFonts w:ascii="Times New Roman" w:hAnsi="Times New Roman" w:cs="Times New Roman"/>
          <w:sz w:val="24"/>
          <w:szCs w:val="24"/>
          <w:lang w:val="en-CA"/>
        </w:rPr>
        <w:t xml:space="preserve">as participants in the atypical condition, but rather than list three reasons why their expenses might be </w:t>
      </w:r>
      <w:r w:rsidR="00A83012">
        <w:rPr>
          <w:rFonts w:ascii="Times New Roman" w:hAnsi="Times New Roman" w:cs="Times New Roman"/>
          <w:i/>
          <w:iCs/>
          <w:sz w:val="24"/>
          <w:szCs w:val="24"/>
          <w:lang w:val="en-CA"/>
        </w:rPr>
        <w:t xml:space="preserve">different </w:t>
      </w:r>
      <w:r w:rsidR="00A83012">
        <w:rPr>
          <w:rFonts w:ascii="Times New Roman" w:hAnsi="Times New Roman" w:cs="Times New Roman"/>
          <w:sz w:val="24"/>
          <w:szCs w:val="24"/>
          <w:lang w:val="en-CA"/>
        </w:rPr>
        <w:t xml:space="preserve">from a typical week we asked them to list three reasons why their expenses might </w:t>
      </w:r>
      <w:r w:rsidR="00A83012">
        <w:rPr>
          <w:rFonts w:ascii="Times New Roman" w:hAnsi="Times New Roman" w:cs="Times New Roman"/>
          <w:i/>
          <w:iCs/>
          <w:sz w:val="24"/>
          <w:szCs w:val="24"/>
          <w:lang w:val="en-CA"/>
        </w:rPr>
        <w:t xml:space="preserve">similar. </w:t>
      </w:r>
      <w:r w:rsidRPr="00483244">
        <w:rPr>
          <w:rFonts w:ascii="Times New Roman" w:hAnsi="Times New Roman" w:cs="Times New Roman"/>
          <w:sz w:val="24"/>
          <w:szCs w:val="24"/>
          <w:lang w:val="en-CA"/>
        </w:rPr>
        <w:t xml:space="preserve">We hypothesized that </w:t>
      </w:r>
      <w:r w:rsidR="00A83012">
        <w:rPr>
          <w:rFonts w:ascii="Times New Roman" w:hAnsi="Times New Roman" w:cs="Times New Roman"/>
          <w:sz w:val="24"/>
          <w:szCs w:val="24"/>
          <w:lang w:val="en-CA"/>
        </w:rPr>
        <w:t>expense predictions and perceived typicality would not differ significantly between the typical condition and the control condition,</w:t>
      </w:r>
      <w:r w:rsidRPr="00483244">
        <w:rPr>
          <w:rFonts w:ascii="Times New Roman" w:hAnsi="Times New Roman" w:cs="Times New Roman"/>
          <w:sz w:val="24"/>
          <w:szCs w:val="24"/>
          <w:lang w:val="en-CA"/>
        </w:rPr>
        <w:t xml:space="preserve"> because if </w:t>
      </w:r>
      <w:r w:rsidR="007E23B9">
        <w:rPr>
          <w:rFonts w:ascii="Times New Roman" w:hAnsi="Times New Roman" w:cs="Times New Roman"/>
          <w:sz w:val="24"/>
          <w:szCs w:val="24"/>
          <w:lang w:val="en-CA"/>
        </w:rPr>
        <w:t xml:space="preserve">our theorizing </w:t>
      </w:r>
      <w:r w:rsidRPr="00483244">
        <w:rPr>
          <w:rFonts w:ascii="Times New Roman" w:hAnsi="Times New Roman" w:cs="Times New Roman"/>
          <w:sz w:val="24"/>
          <w:szCs w:val="24"/>
          <w:lang w:val="en-CA"/>
        </w:rPr>
        <w:t xml:space="preserve">is correct then predictions in the control condition should already be </w:t>
      </w:r>
      <w:r w:rsidR="00966C86">
        <w:rPr>
          <w:rFonts w:ascii="Times New Roman" w:hAnsi="Times New Roman" w:cs="Times New Roman"/>
          <w:sz w:val="24"/>
          <w:szCs w:val="24"/>
          <w:lang w:val="en-CA"/>
        </w:rPr>
        <w:t>based on</w:t>
      </w:r>
      <w:r w:rsidRPr="00483244">
        <w:rPr>
          <w:rFonts w:ascii="Times New Roman" w:hAnsi="Times New Roman" w:cs="Times New Roman"/>
          <w:sz w:val="24"/>
          <w:szCs w:val="24"/>
          <w:lang w:val="en-CA"/>
        </w:rPr>
        <w:t xml:space="preserve"> </w:t>
      </w:r>
      <w:r w:rsidR="00E150CA">
        <w:rPr>
          <w:rFonts w:ascii="Times New Roman" w:hAnsi="Times New Roman" w:cs="Times New Roman"/>
          <w:sz w:val="24"/>
          <w:szCs w:val="24"/>
          <w:lang w:val="en-CA"/>
        </w:rPr>
        <w:t>typical expenses</w:t>
      </w:r>
      <w:r w:rsidRPr="00483244">
        <w:rPr>
          <w:rFonts w:ascii="Times New Roman" w:hAnsi="Times New Roman" w:cs="Times New Roman"/>
          <w:sz w:val="24"/>
          <w:szCs w:val="24"/>
          <w:lang w:val="en-CA"/>
        </w:rPr>
        <w:t xml:space="preserve">. </w:t>
      </w:r>
      <w:r w:rsidR="008F2918">
        <w:rPr>
          <w:rFonts w:ascii="Times New Roman" w:hAnsi="Times New Roman" w:cs="Times New Roman"/>
          <w:sz w:val="24"/>
          <w:szCs w:val="24"/>
          <w:lang w:val="en-CA"/>
        </w:rPr>
        <w:t>T</w:t>
      </w:r>
      <w:r w:rsidRPr="00483244">
        <w:rPr>
          <w:rFonts w:ascii="Times New Roman" w:hAnsi="Times New Roman" w:cs="Times New Roman"/>
          <w:sz w:val="24"/>
          <w:szCs w:val="24"/>
          <w:lang w:val="en-CA"/>
        </w:rPr>
        <w:t>he order of prediction and recall was counterbalanced.</w:t>
      </w:r>
      <w:r w:rsidRPr="00483244">
        <w:rPr>
          <w:rFonts w:ascii="Times New Roman" w:hAnsi="Times New Roman" w:cs="Times New Roman"/>
          <w:sz w:val="24"/>
          <w:szCs w:val="24"/>
          <w:vertAlign w:val="superscript"/>
          <w:lang w:val="en-CA"/>
        </w:rPr>
        <w:footnoteReference w:id="6"/>
      </w:r>
    </w:p>
    <w:p w14:paraId="3841E879" w14:textId="3749A5E5" w:rsidR="00483244" w:rsidRPr="00483244" w:rsidRDefault="00483244" w:rsidP="00483244">
      <w:pPr>
        <w:spacing w:after="0" w:line="480" w:lineRule="auto"/>
        <w:ind w:firstLine="720"/>
        <w:rPr>
          <w:rFonts w:ascii="Times New Roman" w:hAnsi="Times New Roman" w:cs="Times New Roman"/>
          <w:sz w:val="24"/>
          <w:szCs w:val="24"/>
          <w:lang w:val="en-CA"/>
        </w:rPr>
      </w:pPr>
      <w:r w:rsidRPr="00483244">
        <w:rPr>
          <w:rFonts w:ascii="Times New Roman" w:hAnsi="Times New Roman" w:cs="Times New Roman"/>
          <w:sz w:val="24"/>
          <w:szCs w:val="24"/>
          <w:lang w:val="en-CA"/>
        </w:rPr>
        <w:t xml:space="preserve">We next presented participants with an atypical expense-listing task that asked, “Is there anything you believe you will spend money on in the next week that you did NOT spend money on during the past week?” and “Is there anything that you spent money on during the past week that you believe you will NOT spend money on in the next week?” Participants were then given the opportunity to list a description and corresponding dollar amount for up to five such expenses. Our principal expectation was that </w:t>
      </w:r>
      <w:r w:rsidR="007E23B9">
        <w:rPr>
          <w:rFonts w:ascii="Times New Roman" w:hAnsi="Times New Roman" w:cs="Times New Roman"/>
          <w:sz w:val="24"/>
          <w:szCs w:val="24"/>
          <w:lang w:val="en-CA"/>
        </w:rPr>
        <w:t xml:space="preserve">our </w:t>
      </w:r>
      <w:r w:rsidRPr="00483244">
        <w:rPr>
          <w:rFonts w:ascii="Times New Roman" w:hAnsi="Times New Roman" w:cs="Times New Roman"/>
          <w:sz w:val="24"/>
          <w:szCs w:val="24"/>
          <w:lang w:val="en-CA"/>
        </w:rPr>
        <w:t xml:space="preserve">intervention would make it easier to retrieve atypical expenses for the next week, which would result in a higher number of expenses being listed in the atypical condition as compared to the control and typical conditions. Furthermore, we expected that the number of atypical expenses listed for the next week would mediate the relationship between experimental condition and predicted expenses. </w:t>
      </w:r>
    </w:p>
    <w:p w14:paraId="12F224BE" w14:textId="2D37DBCF" w:rsidR="005B489C" w:rsidRDefault="00483244" w:rsidP="004F5368">
      <w:pPr>
        <w:spacing w:after="0" w:line="480" w:lineRule="auto"/>
        <w:ind w:firstLine="720"/>
        <w:rPr>
          <w:rFonts w:ascii="Times New Roman" w:hAnsi="Times New Roman" w:cs="Times New Roman"/>
          <w:sz w:val="24"/>
          <w:szCs w:val="24"/>
          <w:lang w:val="en-CA"/>
        </w:rPr>
      </w:pPr>
      <w:r w:rsidRPr="00483244">
        <w:rPr>
          <w:rFonts w:ascii="Times New Roman" w:hAnsi="Times New Roman" w:cs="Times New Roman"/>
          <w:sz w:val="24"/>
          <w:szCs w:val="24"/>
          <w:lang w:val="en-CA"/>
        </w:rPr>
        <w:t xml:space="preserve">Finally, participants completed the same measures of perceived typicality used in </w:t>
      </w:r>
      <w:r w:rsidR="007E23B9">
        <w:rPr>
          <w:rFonts w:ascii="Times New Roman" w:hAnsi="Times New Roman" w:cs="Times New Roman"/>
          <w:sz w:val="24"/>
          <w:szCs w:val="24"/>
          <w:lang w:val="en-CA"/>
        </w:rPr>
        <w:t>S</w:t>
      </w:r>
      <w:r w:rsidRPr="00483244">
        <w:rPr>
          <w:rFonts w:ascii="Times New Roman" w:hAnsi="Times New Roman" w:cs="Times New Roman"/>
          <w:sz w:val="24"/>
          <w:szCs w:val="24"/>
          <w:lang w:val="en-CA"/>
        </w:rPr>
        <w:t xml:space="preserve">tudy 1, and five exploratory measures designed to explore the relationship between </w:t>
      </w:r>
      <w:r w:rsidR="00C36362">
        <w:rPr>
          <w:rFonts w:ascii="Times New Roman" w:hAnsi="Times New Roman" w:cs="Times New Roman"/>
          <w:sz w:val="24"/>
          <w:szCs w:val="24"/>
          <w:lang w:val="en-CA"/>
        </w:rPr>
        <w:t>predictions</w:t>
      </w:r>
      <w:r w:rsidRPr="00483244">
        <w:rPr>
          <w:rFonts w:ascii="Times New Roman" w:hAnsi="Times New Roman" w:cs="Times New Roman"/>
          <w:sz w:val="24"/>
          <w:szCs w:val="24"/>
          <w:lang w:val="en-CA"/>
        </w:rPr>
        <w:t xml:space="preserve">, </w:t>
      </w:r>
      <w:r w:rsidRPr="00483244">
        <w:rPr>
          <w:rFonts w:ascii="Times New Roman" w:hAnsi="Times New Roman" w:cs="Times New Roman"/>
          <w:sz w:val="24"/>
          <w:szCs w:val="24"/>
          <w:lang w:val="en-CA"/>
        </w:rPr>
        <w:lastRenderedPageBreak/>
        <w:t>financial slack (</w:t>
      </w:r>
      <w:bookmarkStart w:id="21" w:name="_Hlk62316566"/>
      <w:proofErr w:type="spellStart"/>
      <w:r w:rsidRPr="00483244">
        <w:rPr>
          <w:rFonts w:ascii="Times New Roman" w:hAnsi="Times New Roman" w:cs="Times New Roman"/>
          <w:sz w:val="24"/>
          <w:szCs w:val="24"/>
          <w:lang w:val="en-CA"/>
        </w:rPr>
        <w:t>Zauberman</w:t>
      </w:r>
      <w:proofErr w:type="spellEnd"/>
      <w:r w:rsidRPr="00483244">
        <w:rPr>
          <w:rFonts w:ascii="Times New Roman" w:hAnsi="Times New Roman" w:cs="Times New Roman"/>
          <w:sz w:val="24"/>
          <w:szCs w:val="24"/>
          <w:lang w:val="en-CA"/>
        </w:rPr>
        <w:t xml:space="preserve"> and Lynch 2005</w:t>
      </w:r>
      <w:bookmarkEnd w:id="21"/>
      <w:r w:rsidRPr="00483244">
        <w:rPr>
          <w:rFonts w:ascii="Times New Roman" w:hAnsi="Times New Roman" w:cs="Times New Roman"/>
          <w:sz w:val="24"/>
          <w:szCs w:val="24"/>
          <w:lang w:val="en-CA"/>
        </w:rPr>
        <w:t xml:space="preserve">), various measures of spending (e.g., willingness to pay for an optional expense like a fancy dinner out with friends), and available resources. These exploratory measures yielded null results that are discussed </w:t>
      </w:r>
      <w:r w:rsidRPr="00DB3DDE">
        <w:rPr>
          <w:rFonts w:ascii="Times New Roman" w:hAnsi="Times New Roman" w:cs="Times New Roman"/>
          <w:sz w:val="24"/>
          <w:szCs w:val="24"/>
          <w:lang w:val="en-CA"/>
        </w:rPr>
        <w:t xml:space="preserve">in </w:t>
      </w:r>
      <w:r w:rsidR="007E23B9" w:rsidRPr="00DB3DDE">
        <w:rPr>
          <w:rFonts w:ascii="Times New Roman" w:hAnsi="Times New Roman" w:cs="Times New Roman"/>
          <w:sz w:val="24"/>
          <w:szCs w:val="24"/>
          <w:lang w:val="en-CA"/>
        </w:rPr>
        <w:t>W</w:t>
      </w:r>
      <w:r w:rsidRPr="00DB3DDE">
        <w:rPr>
          <w:rFonts w:ascii="Times New Roman" w:hAnsi="Times New Roman" w:cs="Times New Roman"/>
          <w:sz w:val="24"/>
          <w:szCs w:val="24"/>
          <w:lang w:val="en-CA"/>
        </w:rPr>
        <w:t xml:space="preserve">eb </w:t>
      </w:r>
      <w:r w:rsidR="007E23B9" w:rsidRPr="00DB3DDE">
        <w:rPr>
          <w:rFonts w:ascii="Times New Roman" w:hAnsi="Times New Roman" w:cs="Times New Roman"/>
          <w:sz w:val="24"/>
          <w:szCs w:val="24"/>
          <w:lang w:val="en-CA"/>
        </w:rPr>
        <w:t>A</w:t>
      </w:r>
      <w:r w:rsidRPr="00DB3DDE">
        <w:rPr>
          <w:rFonts w:ascii="Times New Roman" w:hAnsi="Times New Roman" w:cs="Times New Roman"/>
          <w:sz w:val="24"/>
          <w:szCs w:val="24"/>
          <w:lang w:val="en-CA"/>
        </w:rPr>
        <w:t xml:space="preserve">ppendix </w:t>
      </w:r>
      <w:r w:rsidR="00DB3DDE" w:rsidRPr="00DB3DDE">
        <w:rPr>
          <w:rFonts w:ascii="Times New Roman" w:hAnsi="Times New Roman" w:cs="Times New Roman"/>
          <w:sz w:val="24"/>
          <w:szCs w:val="24"/>
          <w:lang w:val="en-CA"/>
        </w:rPr>
        <w:t>E</w:t>
      </w:r>
      <w:r w:rsidRPr="00DB3DDE">
        <w:rPr>
          <w:rFonts w:ascii="Times New Roman" w:hAnsi="Times New Roman" w:cs="Times New Roman"/>
          <w:sz w:val="24"/>
          <w:szCs w:val="24"/>
          <w:lang w:val="en-CA"/>
        </w:rPr>
        <w:t>.</w:t>
      </w:r>
      <w:r w:rsidR="007E23B9" w:rsidRPr="00DB3DDE">
        <w:rPr>
          <w:rFonts w:ascii="Times New Roman" w:hAnsi="Times New Roman" w:cs="Times New Roman"/>
          <w:sz w:val="24"/>
          <w:szCs w:val="24"/>
          <w:lang w:val="en-CA"/>
        </w:rPr>
        <w:t xml:space="preserve"> </w:t>
      </w:r>
      <w:r w:rsidR="00C02CEC" w:rsidRPr="00DB3DDE">
        <w:rPr>
          <w:rFonts w:ascii="Times New Roman" w:hAnsi="Times New Roman" w:cs="Times New Roman"/>
          <w:sz w:val="24"/>
          <w:szCs w:val="24"/>
          <w:lang w:val="en-CA"/>
        </w:rPr>
        <w:t>We appl</w:t>
      </w:r>
      <w:r w:rsidR="005B489C" w:rsidRPr="00DB3DDE">
        <w:rPr>
          <w:rFonts w:ascii="Times New Roman" w:hAnsi="Times New Roman" w:cs="Times New Roman"/>
          <w:sz w:val="24"/>
          <w:szCs w:val="24"/>
          <w:lang w:val="en-CA"/>
        </w:rPr>
        <w:t>ied</w:t>
      </w:r>
      <w:r w:rsidR="00C02CEC">
        <w:rPr>
          <w:rFonts w:ascii="Times New Roman" w:hAnsi="Times New Roman" w:cs="Times New Roman"/>
          <w:sz w:val="24"/>
          <w:szCs w:val="24"/>
          <w:lang w:val="en-CA"/>
        </w:rPr>
        <w:t xml:space="preserve"> the same data exclusion and transformation </w:t>
      </w:r>
      <w:r w:rsidR="00C02CEC" w:rsidRPr="006E5F1D">
        <w:rPr>
          <w:rFonts w:ascii="Times New Roman" w:hAnsi="Times New Roman" w:cs="Times New Roman"/>
          <w:sz w:val="24"/>
          <w:szCs w:val="24"/>
          <w:lang w:val="en-CA"/>
        </w:rPr>
        <w:t>criteria in Study 2 that we used in Study 1</w:t>
      </w:r>
      <w:r w:rsidR="005B489C" w:rsidRPr="006E5F1D">
        <w:rPr>
          <w:rFonts w:ascii="Times New Roman" w:hAnsi="Times New Roman" w:cs="Times New Roman"/>
          <w:sz w:val="24"/>
          <w:szCs w:val="24"/>
          <w:lang w:val="en-CA"/>
        </w:rPr>
        <w:t>. R</w:t>
      </w:r>
      <w:r w:rsidR="00C02CEC" w:rsidRPr="006E5F1D">
        <w:rPr>
          <w:rFonts w:ascii="Times New Roman" w:hAnsi="Times New Roman" w:cs="Times New Roman"/>
          <w:sz w:val="24"/>
          <w:szCs w:val="24"/>
          <w:lang w:val="en-CA"/>
        </w:rPr>
        <w:t>obustness test</w:t>
      </w:r>
      <w:r w:rsidR="005B489C" w:rsidRPr="006E5F1D">
        <w:rPr>
          <w:rFonts w:ascii="Times New Roman" w:hAnsi="Times New Roman" w:cs="Times New Roman"/>
          <w:sz w:val="24"/>
          <w:szCs w:val="24"/>
          <w:lang w:val="en-CA"/>
        </w:rPr>
        <w:t xml:space="preserve"> results</w:t>
      </w:r>
      <w:r w:rsidR="00C02CEC" w:rsidRPr="006E5F1D">
        <w:rPr>
          <w:rFonts w:ascii="Times New Roman" w:hAnsi="Times New Roman" w:cs="Times New Roman"/>
          <w:sz w:val="24"/>
          <w:szCs w:val="24"/>
          <w:lang w:val="en-CA"/>
        </w:rPr>
        <w:t xml:space="preserve"> are available in Web Appendices </w:t>
      </w:r>
      <w:r w:rsidR="006E5F1D" w:rsidRPr="006E5F1D">
        <w:rPr>
          <w:rFonts w:ascii="Times New Roman" w:hAnsi="Times New Roman" w:cs="Times New Roman"/>
          <w:sz w:val="24"/>
          <w:szCs w:val="24"/>
          <w:lang w:val="en-CA"/>
        </w:rPr>
        <w:t>C</w:t>
      </w:r>
      <w:r w:rsidR="00C02CEC" w:rsidRPr="006E5F1D">
        <w:rPr>
          <w:rFonts w:ascii="Times New Roman" w:hAnsi="Times New Roman" w:cs="Times New Roman"/>
          <w:sz w:val="24"/>
          <w:szCs w:val="24"/>
          <w:lang w:val="en-CA"/>
        </w:rPr>
        <w:t xml:space="preserve"> and </w:t>
      </w:r>
      <w:r w:rsidR="006E5F1D" w:rsidRPr="006E5F1D">
        <w:rPr>
          <w:rFonts w:ascii="Times New Roman" w:hAnsi="Times New Roman" w:cs="Times New Roman"/>
          <w:sz w:val="24"/>
          <w:szCs w:val="24"/>
          <w:lang w:val="en-CA"/>
        </w:rPr>
        <w:t>D</w:t>
      </w:r>
      <w:r w:rsidR="00C02CEC" w:rsidRPr="006E5F1D">
        <w:rPr>
          <w:rFonts w:ascii="Times New Roman" w:hAnsi="Times New Roman" w:cs="Times New Roman"/>
          <w:sz w:val="24"/>
          <w:szCs w:val="24"/>
          <w:lang w:val="en-CA"/>
        </w:rPr>
        <w:t>.</w:t>
      </w:r>
    </w:p>
    <w:p w14:paraId="77E71B1C" w14:textId="5272A35E" w:rsidR="00483244" w:rsidRPr="00483244" w:rsidRDefault="00483244" w:rsidP="005B489C">
      <w:pPr>
        <w:keepNext/>
        <w:spacing w:after="0" w:line="480" w:lineRule="auto"/>
        <w:rPr>
          <w:rFonts w:ascii="Times New Roman" w:hAnsi="Times New Roman" w:cs="Times New Roman"/>
          <w:i/>
          <w:sz w:val="24"/>
          <w:szCs w:val="24"/>
          <w:lang w:val="en-CA"/>
        </w:rPr>
      </w:pPr>
      <w:r w:rsidRPr="00483244">
        <w:rPr>
          <w:rFonts w:ascii="Times New Roman" w:hAnsi="Times New Roman" w:cs="Times New Roman"/>
          <w:i/>
          <w:sz w:val="24"/>
          <w:szCs w:val="24"/>
          <w:lang w:val="en-CA"/>
        </w:rPr>
        <w:t xml:space="preserve">Results </w:t>
      </w:r>
    </w:p>
    <w:p w14:paraId="7807FB60" w14:textId="5F84DC25" w:rsidR="00483244" w:rsidRDefault="00483244" w:rsidP="00483244">
      <w:pPr>
        <w:spacing w:after="0" w:line="480" w:lineRule="auto"/>
        <w:rPr>
          <w:rFonts w:ascii="Times New Roman" w:hAnsi="Times New Roman" w:cs="Times New Roman"/>
          <w:sz w:val="24"/>
          <w:szCs w:val="24"/>
          <w:lang w:val="en-CA"/>
        </w:rPr>
      </w:pPr>
      <w:r w:rsidRPr="00483244">
        <w:rPr>
          <w:rFonts w:ascii="Times New Roman" w:hAnsi="Times New Roman" w:cs="Times New Roman"/>
          <w:sz w:val="24"/>
          <w:szCs w:val="24"/>
          <w:lang w:val="en-CA"/>
        </w:rPr>
        <w:tab/>
      </w:r>
      <w:r w:rsidRPr="00483244">
        <w:rPr>
          <w:rFonts w:ascii="Times New Roman" w:hAnsi="Times New Roman" w:cs="Times New Roman"/>
          <w:i/>
          <w:sz w:val="24"/>
          <w:szCs w:val="24"/>
          <w:lang w:val="en-CA"/>
        </w:rPr>
        <w:t xml:space="preserve">Replicating Study 1. </w:t>
      </w:r>
      <w:r w:rsidR="00EA6F6F">
        <w:rPr>
          <w:rFonts w:ascii="Times New Roman" w:hAnsi="Times New Roman" w:cs="Times New Roman"/>
          <w:sz w:val="24"/>
          <w:szCs w:val="24"/>
          <w:lang w:val="en-CA"/>
        </w:rPr>
        <w:t>T</w:t>
      </w:r>
      <w:r w:rsidRPr="00483244">
        <w:rPr>
          <w:rFonts w:ascii="Times New Roman" w:hAnsi="Times New Roman" w:cs="Times New Roman"/>
          <w:sz w:val="24"/>
          <w:szCs w:val="24"/>
          <w:lang w:val="en-CA"/>
        </w:rPr>
        <w:t xml:space="preserve">he results of </w:t>
      </w:r>
      <w:r w:rsidR="007E23B9">
        <w:rPr>
          <w:rFonts w:ascii="Times New Roman" w:hAnsi="Times New Roman" w:cs="Times New Roman"/>
          <w:sz w:val="24"/>
          <w:szCs w:val="24"/>
          <w:lang w:val="en-CA"/>
        </w:rPr>
        <w:t>S</w:t>
      </w:r>
      <w:r w:rsidRPr="00483244">
        <w:rPr>
          <w:rFonts w:ascii="Times New Roman" w:hAnsi="Times New Roman" w:cs="Times New Roman"/>
          <w:sz w:val="24"/>
          <w:szCs w:val="24"/>
          <w:lang w:val="en-CA"/>
        </w:rPr>
        <w:t xml:space="preserve">tudy 1 were replicated in the control condition of </w:t>
      </w:r>
      <w:r w:rsidR="007E23B9">
        <w:rPr>
          <w:rFonts w:ascii="Times New Roman" w:hAnsi="Times New Roman" w:cs="Times New Roman"/>
          <w:sz w:val="24"/>
          <w:szCs w:val="24"/>
          <w:lang w:val="en-CA"/>
        </w:rPr>
        <w:t>S</w:t>
      </w:r>
      <w:r w:rsidRPr="00483244">
        <w:rPr>
          <w:rFonts w:ascii="Times New Roman" w:hAnsi="Times New Roman" w:cs="Times New Roman"/>
          <w:sz w:val="24"/>
          <w:szCs w:val="24"/>
          <w:lang w:val="en-CA"/>
        </w:rPr>
        <w:t xml:space="preserve">tudy 2. </w:t>
      </w:r>
      <w:r w:rsidR="007E23B9">
        <w:rPr>
          <w:rFonts w:ascii="Times New Roman" w:hAnsi="Times New Roman" w:cs="Times New Roman"/>
          <w:sz w:val="24"/>
          <w:szCs w:val="24"/>
          <w:lang w:val="en-CA"/>
        </w:rPr>
        <w:t xml:space="preserve">Participants </w:t>
      </w:r>
      <w:r w:rsidR="007E23B9" w:rsidRPr="00483244">
        <w:rPr>
          <w:rFonts w:ascii="Times New Roman" w:hAnsi="Times New Roman" w:cs="Times New Roman"/>
          <w:sz w:val="24"/>
          <w:szCs w:val="24"/>
          <w:lang w:val="en-CA"/>
        </w:rPr>
        <w:t xml:space="preserve">predicted their future expenses would be </w:t>
      </w:r>
      <w:r w:rsidR="00BE071B">
        <w:rPr>
          <w:rFonts w:ascii="Times New Roman" w:hAnsi="Times New Roman" w:cs="Times New Roman"/>
          <w:sz w:val="24"/>
          <w:szCs w:val="24"/>
          <w:lang w:val="en-CA"/>
        </w:rPr>
        <w:t>9.00</w:t>
      </w:r>
      <w:r w:rsidR="007E23B9" w:rsidRPr="00483244">
        <w:rPr>
          <w:rFonts w:ascii="Times New Roman" w:hAnsi="Times New Roman" w:cs="Times New Roman"/>
          <w:sz w:val="24"/>
          <w:szCs w:val="24"/>
          <w:lang w:val="en-CA"/>
        </w:rPr>
        <w:t>% lower than their past expenses (</w:t>
      </w:r>
      <w:proofErr w:type="spellStart"/>
      <w:r w:rsidR="007E23B9" w:rsidRPr="005F2D3E">
        <w:rPr>
          <w:rFonts w:ascii="Times New Roman" w:hAnsi="Times New Roman" w:cs="Times New Roman"/>
          <w:iCs/>
          <w:sz w:val="24"/>
          <w:szCs w:val="24"/>
          <w:lang w:val="en-CA"/>
        </w:rPr>
        <w:t>M</w:t>
      </w:r>
      <w:r w:rsidR="007E23B9" w:rsidRPr="00483244">
        <w:rPr>
          <w:rFonts w:ascii="Times New Roman" w:hAnsi="Times New Roman" w:cs="Times New Roman"/>
          <w:sz w:val="24"/>
          <w:szCs w:val="24"/>
          <w:vertAlign w:val="subscript"/>
          <w:lang w:val="en-CA"/>
        </w:rPr>
        <w:t>nextweek</w:t>
      </w:r>
      <w:proofErr w:type="spellEnd"/>
      <w:r w:rsidR="007E23B9" w:rsidRPr="00483244">
        <w:rPr>
          <w:rFonts w:ascii="Times New Roman" w:hAnsi="Times New Roman" w:cs="Times New Roman"/>
          <w:sz w:val="24"/>
          <w:szCs w:val="24"/>
          <w:lang w:val="en-CA"/>
        </w:rPr>
        <w:t xml:space="preserve"> = $21</w:t>
      </w:r>
      <w:r w:rsidR="00682A94">
        <w:rPr>
          <w:rFonts w:ascii="Times New Roman" w:hAnsi="Times New Roman" w:cs="Times New Roman"/>
          <w:sz w:val="24"/>
          <w:szCs w:val="24"/>
          <w:lang w:val="en-CA"/>
        </w:rPr>
        <w:t>5</w:t>
      </w:r>
      <w:r w:rsidR="007E23B9" w:rsidRPr="00483244">
        <w:rPr>
          <w:rFonts w:ascii="Times New Roman" w:hAnsi="Times New Roman" w:cs="Times New Roman"/>
          <w:sz w:val="24"/>
          <w:szCs w:val="24"/>
          <w:lang w:val="en-CA"/>
        </w:rPr>
        <w:t>.</w:t>
      </w:r>
      <w:r w:rsidR="00682A94">
        <w:rPr>
          <w:rFonts w:ascii="Times New Roman" w:hAnsi="Times New Roman" w:cs="Times New Roman"/>
          <w:sz w:val="24"/>
          <w:szCs w:val="24"/>
          <w:lang w:val="en-CA"/>
        </w:rPr>
        <w:t>47</w:t>
      </w:r>
      <w:r w:rsidR="007E23B9" w:rsidRPr="00483244">
        <w:rPr>
          <w:rFonts w:ascii="Times New Roman" w:hAnsi="Times New Roman" w:cs="Times New Roman"/>
          <w:sz w:val="24"/>
          <w:szCs w:val="24"/>
          <w:lang w:val="en-CA"/>
        </w:rPr>
        <w:t xml:space="preserve">, 95% </w:t>
      </w:r>
      <w:proofErr w:type="spellStart"/>
      <w:r w:rsidR="007E23B9" w:rsidRPr="00483244">
        <w:rPr>
          <w:rFonts w:ascii="Times New Roman" w:hAnsi="Times New Roman" w:cs="Times New Roman"/>
          <w:sz w:val="24"/>
          <w:szCs w:val="24"/>
          <w:lang w:val="en-CA"/>
        </w:rPr>
        <w:t>CI</w:t>
      </w:r>
      <w:r w:rsidR="007E23B9" w:rsidRPr="00483244">
        <w:rPr>
          <w:rFonts w:ascii="Times New Roman" w:hAnsi="Times New Roman" w:cs="Times New Roman"/>
          <w:sz w:val="24"/>
          <w:szCs w:val="24"/>
          <w:vertAlign w:val="subscript"/>
          <w:lang w:val="en-CA"/>
        </w:rPr>
        <w:t>nextweek</w:t>
      </w:r>
      <w:proofErr w:type="spellEnd"/>
      <w:r w:rsidR="007E23B9" w:rsidRPr="00483244">
        <w:rPr>
          <w:rFonts w:ascii="Times New Roman" w:hAnsi="Times New Roman" w:cs="Times New Roman"/>
          <w:sz w:val="24"/>
          <w:szCs w:val="24"/>
          <w:lang w:val="en-CA"/>
        </w:rPr>
        <w:t xml:space="preserve"> = [$19</w:t>
      </w:r>
      <w:r w:rsidR="00682A94">
        <w:rPr>
          <w:rFonts w:ascii="Times New Roman" w:hAnsi="Times New Roman" w:cs="Times New Roman"/>
          <w:sz w:val="24"/>
          <w:szCs w:val="24"/>
          <w:lang w:val="en-CA"/>
        </w:rPr>
        <w:t>5</w:t>
      </w:r>
      <w:r w:rsidR="007E23B9" w:rsidRPr="00483244">
        <w:rPr>
          <w:rFonts w:ascii="Times New Roman" w:hAnsi="Times New Roman" w:cs="Times New Roman"/>
          <w:sz w:val="24"/>
          <w:szCs w:val="24"/>
          <w:lang w:val="en-CA"/>
        </w:rPr>
        <w:t>.</w:t>
      </w:r>
      <w:r w:rsidR="00682A94">
        <w:rPr>
          <w:rFonts w:ascii="Times New Roman" w:hAnsi="Times New Roman" w:cs="Times New Roman"/>
          <w:sz w:val="24"/>
          <w:szCs w:val="24"/>
          <w:lang w:val="en-CA"/>
        </w:rPr>
        <w:t>00</w:t>
      </w:r>
      <w:r w:rsidR="007E23B9" w:rsidRPr="00483244">
        <w:rPr>
          <w:rFonts w:ascii="Times New Roman" w:hAnsi="Times New Roman" w:cs="Times New Roman"/>
          <w:sz w:val="24"/>
          <w:szCs w:val="24"/>
          <w:lang w:val="en-CA"/>
        </w:rPr>
        <w:t>, $23</w:t>
      </w:r>
      <w:r w:rsidR="00682A94">
        <w:rPr>
          <w:rFonts w:ascii="Times New Roman" w:hAnsi="Times New Roman" w:cs="Times New Roman"/>
          <w:sz w:val="24"/>
          <w:szCs w:val="24"/>
          <w:lang w:val="en-CA"/>
        </w:rPr>
        <w:t>8</w:t>
      </w:r>
      <w:r w:rsidR="007E23B9" w:rsidRPr="00483244">
        <w:rPr>
          <w:rFonts w:ascii="Times New Roman" w:hAnsi="Times New Roman" w:cs="Times New Roman"/>
          <w:sz w:val="24"/>
          <w:szCs w:val="24"/>
          <w:lang w:val="en-CA"/>
        </w:rPr>
        <w:t>.</w:t>
      </w:r>
      <w:r w:rsidR="00682A94">
        <w:rPr>
          <w:rFonts w:ascii="Times New Roman" w:hAnsi="Times New Roman" w:cs="Times New Roman"/>
          <w:sz w:val="24"/>
          <w:szCs w:val="24"/>
          <w:lang w:val="en-CA"/>
        </w:rPr>
        <w:t>06</w:t>
      </w:r>
      <w:r w:rsidR="007E23B9" w:rsidRPr="00483244">
        <w:rPr>
          <w:rFonts w:ascii="Times New Roman" w:hAnsi="Times New Roman" w:cs="Times New Roman"/>
          <w:sz w:val="24"/>
          <w:szCs w:val="24"/>
          <w:lang w:val="en-CA"/>
        </w:rPr>
        <w:t xml:space="preserve">], </w:t>
      </w:r>
      <w:proofErr w:type="spellStart"/>
      <w:r w:rsidR="007E23B9" w:rsidRPr="005F2D3E">
        <w:rPr>
          <w:rFonts w:ascii="Times New Roman" w:hAnsi="Times New Roman" w:cs="Times New Roman"/>
          <w:iCs/>
          <w:sz w:val="24"/>
          <w:szCs w:val="24"/>
          <w:lang w:val="en-CA"/>
        </w:rPr>
        <w:t>M</w:t>
      </w:r>
      <w:r w:rsidR="007E23B9" w:rsidRPr="00483244">
        <w:rPr>
          <w:rFonts w:ascii="Times New Roman" w:hAnsi="Times New Roman" w:cs="Times New Roman"/>
          <w:sz w:val="24"/>
          <w:szCs w:val="24"/>
          <w:vertAlign w:val="subscript"/>
          <w:lang w:val="en-CA"/>
        </w:rPr>
        <w:t>pastweek</w:t>
      </w:r>
      <w:proofErr w:type="spellEnd"/>
      <w:r w:rsidR="007E23B9" w:rsidRPr="00483244">
        <w:rPr>
          <w:rFonts w:ascii="Times New Roman" w:hAnsi="Times New Roman" w:cs="Times New Roman"/>
          <w:sz w:val="24"/>
          <w:szCs w:val="24"/>
          <w:lang w:val="en-CA"/>
        </w:rPr>
        <w:t xml:space="preserve"> = $23</w:t>
      </w:r>
      <w:r w:rsidR="00682A94">
        <w:rPr>
          <w:rFonts w:ascii="Times New Roman" w:hAnsi="Times New Roman" w:cs="Times New Roman"/>
          <w:sz w:val="24"/>
          <w:szCs w:val="24"/>
          <w:lang w:val="en-CA"/>
        </w:rPr>
        <w:t>6</w:t>
      </w:r>
      <w:r w:rsidR="007E23B9" w:rsidRPr="00483244">
        <w:rPr>
          <w:rFonts w:ascii="Times New Roman" w:hAnsi="Times New Roman" w:cs="Times New Roman"/>
          <w:sz w:val="24"/>
          <w:szCs w:val="24"/>
          <w:lang w:val="en-CA"/>
        </w:rPr>
        <w:t>.</w:t>
      </w:r>
      <w:r w:rsidR="00682A94">
        <w:rPr>
          <w:rFonts w:ascii="Times New Roman" w:hAnsi="Times New Roman" w:cs="Times New Roman"/>
          <w:sz w:val="24"/>
          <w:szCs w:val="24"/>
          <w:lang w:val="en-CA"/>
        </w:rPr>
        <w:t>77</w:t>
      </w:r>
      <w:r w:rsidR="007E23B9" w:rsidRPr="00483244">
        <w:rPr>
          <w:rFonts w:ascii="Times New Roman" w:hAnsi="Times New Roman" w:cs="Times New Roman"/>
          <w:sz w:val="24"/>
          <w:szCs w:val="24"/>
          <w:lang w:val="en-CA"/>
        </w:rPr>
        <w:t xml:space="preserve">, 95% </w:t>
      </w:r>
      <w:proofErr w:type="spellStart"/>
      <w:r w:rsidR="007E23B9" w:rsidRPr="00483244">
        <w:rPr>
          <w:rFonts w:ascii="Times New Roman" w:hAnsi="Times New Roman" w:cs="Times New Roman"/>
          <w:sz w:val="24"/>
          <w:szCs w:val="24"/>
          <w:lang w:val="en-CA"/>
        </w:rPr>
        <w:t>CI</w:t>
      </w:r>
      <w:r w:rsidR="007E23B9" w:rsidRPr="00483244">
        <w:rPr>
          <w:rFonts w:ascii="Times New Roman" w:hAnsi="Times New Roman" w:cs="Times New Roman"/>
          <w:sz w:val="24"/>
          <w:szCs w:val="24"/>
          <w:vertAlign w:val="subscript"/>
          <w:lang w:val="en-CA"/>
        </w:rPr>
        <w:t>pastweek</w:t>
      </w:r>
      <w:proofErr w:type="spellEnd"/>
      <w:r w:rsidR="007E23B9" w:rsidRPr="00483244">
        <w:rPr>
          <w:rFonts w:ascii="Times New Roman" w:hAnsi="Times New Roman" w:cs="Times New Roman"/>
          <w:sz w:val="24"/>
          <w:szCs w:val="24"/>
          <w:lang w:val="en-CA"/>
        </w:rPr>
        <w:t xml:space="preserve"> = [$21</w:t>
      </w:r>
      <w:r w:rsidR="00682A94">
        <w:rPr>
          <w:rFonts w:ascii="Times New Roman" w:hAnsi="Times New Roman" w:cs="Times New Roman"/>
          <w:sz w:val="24"/>
          <w:szCs w:val="24"/>
          <w:lang w:val="en-CA"/>
        </w:rPr>
        <w:t>4</w:t>
      </w:r>
      <w:r w:rsidR="007E23B9" w:rsidRPr="00483244">
        <w:rPr>
          <w:rFonts w:ascii="Times New Roman" w:hAnsi="Times New Roman" w:cs="Times New Roman"/>
          <w:sz w:val="24"/>
          <w:szCs w:val="24"/>
          <w:lang w:val="en-CA"/>
        </w:rPr>
        <w:t>.</w:t>
      </w:r>
      <w:r w:rsidR="00682A94">
        <w:rPr>
          <w:rFonts w:ascii="Times New Roman" w:hAnsi="Times New Roman" w:cs="Times New Roman"/>
          <w:sz w:val="24"/>
          <w:szCs w:val="24"/>
          <w:lang w:val="en-CA"/>
        </w:rPr>
        <w:t>52</w:t>
      </w:r>
      <w:r w:rsidR="007E23B9" w:rsidRPr="00483244">
        <w:rPr>
          <w:rFonts w:ascii="Times New Roman" w:hAnsi="Times New Roman" w:cs="Times New Roman"/>
          <w:sz w:val="24"/>
          <w:szCs w:val="24"/>
          <w:lang w:val="en-CA"/>
        </w:rPr>
        <w:t>, $26</w:t>
      </w:r>
      <w:r w:rsidR="00682A94">
        <w:rPr>
          <w:rFonts w:ascii="Times New Roman" w:hAnsi="Times New Roman" w:cs="Times New Roman"/>
          <w:sz w:val="24"/>
          <w:szCs w:val="24"/>
          <w:lang w:val="en-CA"/>
        </w:rPr>
        <w:t>1</w:t>
      </w:r>
      <w:r w:rsidR="007E23B9" w:rsidRPr="00483244">
        <w:rPr>
          <w:rFonts w:ascii="Times New Roman" w:hAnsi="Times New Roman" w:cs="Times New Roman"/>
          <w:sz w:val="24"/>
          <w:szCs w:val="24"/>
          <w:lang w:val="en-CA"/>
        </w:rPr>
        <w:t>.</w:t>
      </w:r>
      <w:r w:rsidR="00682A94">
        <w:rPr>
          <w:rFonts w:ascii="Times New Roman" w:hAnsi="Times New Roman" w:cs="Times New Roman"/>
          <w:sz w:val="24"/>
          <w:szCs w:val="24"/>
          <w:lang w:val="en-CA"/>
        </w:rPr>
        <w:t>36</w:t>
      </w:r>
      <w:r w:rsidR="007E23B9" w:rsidRPr="00483244">
        <w:rPr>
          <w:rFonts w:ascii="Times New Roman" w:hAnsi="Times New Roman" w:cs="Times New Roman"/>
          <w:sz w:val="24"/>
          <w:szCs w:val="24"/>
          <w:lang w:val="en-CA"/>
        </w:rPr>
        <w:t xml:space="preserve">], </w:t>
      </w:r>
      <w:r w:rsidR="007E23B9" w:rsidRPr="005F2D3E">
        <w:rPr>
          <w:rFonts w:ascii="Times New Roman" w:hAnsi="Times New Roman" w:cs="Times New Roman"/>
          <w:iCs/>
          <w:sz w:val="24"/>
          <w:szCs w:val="24"/>
          <w:lang w:val="en-CA"/>
        </w:rPr>
        <w:t>t</w:t>
      </w:r>
      <w:r w:rsidR="007E23B9" w:rsidRPr="00483244">
        <w:rPr>
          <w:rFonts w:ascii="Times New Roman" w:hAnsi="Times New Roman" w:cs="Times New Roman"/>
          <w:sz w:val="24"/>
          <w:szCs w:val="24"/>
          <w:lang w:val="en-CA"/>
        </w:rPr>
        <w:t xml:space="preserve">(415) = </w:t>
      </w:r>
      <w:r w:rsidR="00682A94">
        <w:rPr>
          <w:rFonts w:ascii="Times New Roman" w:hAnsi="Times New Roman" w:cs="Times New Roman"/>
          <w:sz w:val="24"/>
          <w:szCs w:val="24"/>
          <w:lang w:val="en-CA"/>
        </w:rPr>
        <w:t>-</w:t>
      </w:r>
      <w:r w:rsidR="007E23B9" w:rsidRPr="00483244">
        <w:rPr>
          <w:rFonts w:ascii="Times New Roman" w:hAnsi="Times New Roman" w:cs="Times New Roman"/>
          <w:sz w:val="24"/>
          <w:szCs w:val="24"/>
          <w:lang w:val="en-CA"/>
        </w:rPr>
        <w:t xml:space="preserve">2.76, </w:t>
      </w:r>
      <w:r w:rsidR="007E23B9" w:rsidRPr="00483244">
        <w:rPr>
          <w:rFonts w:ascii="Times New Roman" w:hAnsi="Times New Roman" w:cs="Times New Roman"/>
          <w:i/>
          <w:sz w:val="24"/>
          <w:szCs w:val="24"/>
          <w:lang w:val="en-CA"/>
        </w:rPr>
        <w:t xml:space="preserve">p </w:t>
      </w:r>
      <w:r w:rsidR="007E23B9" w:rsidRPr="00483244">
        <w:rPr>
          <w:rFonts w:ascii="Times New Roman" w:hAnsi="Times New Roman" w:cs="Times New Roman"/>
          <w:sz w:val="24"/>
          <w:szCs w:val="24"/>
          <w:lang w:val="en-CA"/>
        </w:rPr>
        <w:t>= .006)</w:t>
      </w:r>
      <w:r w:rsidR="007E23B9">
        <w:rPr>
          <w:rFonts w:ascii="Times New Roman" w:hAnsi="Times New Roman" w:cs="Times New Roman"/>
          <w:sz w:val="24"/>
          <w:szCs w:val="24"/>
          <w:lang w:val="en-CA"/>
        </w:rPr>
        <w:t xml:space="preserve">, </w:t>
      </w:r>
      <w:r w:rsidRPr="00483244">
        <w:rPr>
          <w:rFonts w:ascii="Times New Roman" w:hAnsi="Times New Roman" w:cs="Times New Roman"/>
          <w:sz w:val="24"/>
          <w:szCs w:val="24"/>
          <w:lang w:val="en-CA"/>
        </w:rPr>
        <w:t>participants predicted their future expenses would be more typical than their past expenses (</w:t>
      </w:r>
      <w:proofErr w:type="spellStart"/>
      <w:r w:rsidR="00115CC3" w:rsidRPr="005F2D3E">
        <w:rPr>
          <w:rFonts w:ascii="Times New Roman" w:hAnsi="Times New Roman" w:cs="Times New Roman"/>
          <w:iCs/>
          <w:sz w:val="24"/>
          <w:szCs w:val="24"/>
          <w:lang w:val="en-CA"/>
        </w:rPr>
        <w:t>M</w:t>
      </w:r>
      <w:r w:rsidR="00115CC3" w:rsidRPr="00483244">
        <w:rPr>
          <w:rFonts w:ascii="Times New Roman" w:hAnsi="Times New Roman" w:cs="Times New Roman"/>
          <w:sz w:val="24"/>
          <w:szCs w:val="24"/>
          <w:vertAlign w:val="subscript"/>
          <w:lang w:val="en-CA"/>
        </w:rPr>
        <w:t>nextweek</w:t>
      </w:r>
      <w:proofErr w:type="spellEnd"/>
      <w:r w:rsidR="00115CC3" w:rsidRPr="00483244">
        <w:rPr>
          <w:rFonts w:ascii="Times New Roman" w:hAnsi="Times New Roman" w:cs="Times New Roman"/>
          <w:sz w:val="24"/>
          <w:szCs w:val="24"/>
          <w:lang w:val="en-CA"/>
        </w:rPr>
        <w:t xml:space="preserve"> = 4.65, 95% </w:t>
      </w:r>
      <w:proofErr w:type="spellStart"/>
      <w:r w:rsidR="00115CC3" w:rsidRPr="00483244">
        <w:rPr>
          <w:rFonts w:ascii="Times New Roman" w:hAnsi="Times New Roman" w:cs="Times New Roman"/>
          <w:sz w:val="24"/>
          <w:szCs w:val="24"/>
          <w:lang w:val="en-CA"/>
        </w:rPr>
        <w:t>CI</w:t>
      </w:r>
      <w:r w:rsidR="00115CC3" w:rsidRPr="00483244">
        <w:rPr>
          <w:rFonts w:ascii="Times New Roman" w:hAnsi="Times New Roman" w:cs="Times New Roman"/>
          <w:sz w:val="24"/>
          <w:szCs w:val="24"/>
          <w:vertAlign w:val="subscript"/>
          <w:lang w:val="en-CA"/>
        </w:rPr>
        <w:t>nextweek</w:t>
      </w:r>
      <w:proofErr w:type="spellEnd"/>
      <w:r w:rsidR="00115CC3" w:rsidRPr="00483244">
        <w:rPr>
          <w:rFonts w:ascii="Times New Roman" w:hAnsi="Times New Roman" w:cs="Times New Roman"/>
          <w:sz w:val="24"/>
          <w:szCs w:val="24"/>
          <w:lang w:val="en-CA"/>
        </w:rPr>
        <w:t xml:space="preserve"> = [4.48, 4.81], </w:t>
      </w:r>
      <w:proofErr w:type="spellStart"/>
      <w:r w:rsidRPr="005F2D3E">
        <w:rPr>
          <w:rFonts w:ascii="Times New Roman" w:hAnsi="Times New Roman" w:cs="Times New Roman"/>
          <w:iCs/>
          <w:sz w:val="24"/>
          <w:szCs w:val="24"/>
          <w:lang w:val="en-CA"/>
        </w:rPr>
        <w:t>M</w:t>
      </w:r>
      <w:r w:rsidRPr="00483244">
        <w:rPr>
          <w:rFonts w:ascii="Times New Roman" w:hAnsi="Times New Roman" w:cs="Times New Roman"/>
          <w:sz w:val="24"/>
          <w:szCs w:val="24"/>
          <w:vertAlign w:val="subscript"/>
          <w:lang w:val="en-CA"/>
        </w:rPr>
        <w:t>pastweek</w:t>
      </w:r>
      <w:proofErr w:type="spellEnd"/>
      <w:r w:rsidRPr="00483244">
        <w:rPr>
          <w:rFonts w:ascii="Times New Roman" w:hAnsi="Times New Roman" w:cs="Times New Roman"/>
          <w:sz w:val="24"/>
          <w:szCs w:val="24"/>
          <w:lang w:val="en-CA"/>
        </w:rPr>
        <w:t xml:space="preserve"> = 4.40, 95% </w:t>
      </w:r>
      <w:proofErr w:type="spellStart"/>
      <w:r w:rsidRPr="00483244">
        <w:rPr>
          <w:rFonts w:ascii="Times New Roman" w:hAnsi="Times New Roman" w:cs="Times New Roman"/>
          <w:sz w:val="24"/>
          <w:szCs w:val="24"/>
          <w:lang w:val="en-CA"/>
        </w:rPr>
        <w:t>CI</w:t>
      </w:r>
      <w:r w:rsidRPr="00483244">
        <w:rPr>
          <w:rFonts w:ascii="Times New Roman" w:hAnsi="Times New Roman" w:cs="Times New Roman"/>
          <w:sz w:val="24"/>
          <w:szCs w:val="24"/>
          <w:vertAlign w:val="subscript"/>
          <w:lang w:val="en-CA"/>
        </w:rPr>
        <w:t>pastweek</w:t>
      </w:r>
      <w:proofErr w:type="spellEnd"/>
      <w:r w:rsidRPr="00483244">
        <w:rPr>
          <w:rFonts w:ascii="Times New Roman" w:hAnsi="Times New Roman" w:cs="Times New Roman"/>
          <w:sz w:val="24"/>
          <w:szCs w:val="24"/>
          <w:lang w:val="en-CA"/>
        </w:rPr>
        <w:t xml:space="preserve"> = [4.23, 4.57], </w:t>
      </w:r>
      <w:r w:rsidRPr="005F2D3E">
        <w:rPr>
          <w:rFonts w:ascii="Times New Roman" w:hAnsi="Times New Roman" w:cs="Times New Roman"/>
          <w:iCs/>
          <w:sz w:val="24"/>
          <w:szCs w:val="24"/>
          <w:lang w:val="en-CA"/>
        </w:rPr>
        <w:t>t</w:t>
      </w:r>
      <w:r w:rsidRPr="00483244">
        <w:rPr>
          <w:rFonts w:ascii="Times New Roman" w:hAnsi="Times New Roman" w:cs="Times New Roman"/>
          <w:sz w:val="24"/>
          <w:szCs w:val="24"/>
          <w:lang w:val="en-CA"/>
        </w:rPr>
        <w:t xml:space="preserve">(415) = 3.42, </w:t>
      </w:r>
      <w:r w:rsidRPr="00483244">
        <w:rPr>
          <w:rFonts w:ascii="Times New Roman" w:hAnsi="Times New Roman" w:cs="Times New Roman"/>
          <w:i/>
          <w:sz w:val="24"/>
          <w:szCs w:val="24"/>
          <w:lang w:val="en-CA"/>
        </w:rPr>
        <w:t xml:space="preserve">p </w:t>
      </w:r>
      <w:r w:rsidR="00682A94">
        <w:rPr>
          <w:rFonts w:ascii="Times New Roman" w:hAnsi="Times New Roman" w:cs="Times New Roman"/>
          <w:sz w:val="24"/>
          <w:szCs w:val="24"/>
          <w:lang w:val="en-CA"/>
        </w:rPr>
        <w:t>&lt;</w:t>
      </w:r>
      <w:r w:rsidRPr="00483244">
        <w:rPr>
          <w:rFonts w:ascii="Times New Roman" w:hAnsi="Times New Roman" w:cs="Times New Roman"/>
          <w:sz w:val="24"/>
          <w:szCs w:val="24"/>
          <w:lang w:val="en-CA"/>
        </w:rPr>
        <w:t xml:space="preserve"> .001, </w:t>
      </w:r>
      <w:r w:rsidRPr="005F2D3E">
        <w:rPr>
          <w:rFonts w:ascii="Times New Roman" w:hAnsi="Times New Roman" w:cs="Times New Roman"/>
          <w:iCs/>
          <w:sz w:val="24"/>
          <w:szCs w:val="24"/>
          <w:lang w:val="en-CA"/>
        </w:rPr>
        <w:t>d</w:t>
      </w:r>
      <w:r w:rsidRPr="00483244">
        <w:rPr>
          <w:rFonts w:ascii="Times New Roman" w:hAnsi="Times New Roman" w:cs="Times New Roman"/>
          <w:sz w:val="24"/>
          <w:szCs w:val="24"/>
          <w:lang w:val="en-CA"/>
        </w:rPr>
        <w:t xml:space="preserve"> = .17)</w:t>
      </w:r>
      <w:r w:rsidR="007E23B9">
        <w:rPr>
          <w:rFonts w:ascii="Times New Roman" w:hAnsi="Times New Roman" w:cs="Times New Roman"/>
          <w:sz w:val="24"/>
          <w:szCs w:val="24"/>
          <w:lang w:val="en-CA"/>
        </w:rPr>
        <w:t xml:space="preserve">, </w:t>
      </w:r>
      <w:r w:rsidRPr="00483244">
        <w:rPr>
          <w:rFonts w:ascii="Times New Roman" w:hAnsi="Times New Roman" w:cs="Times New Roman"/>
          <w:sz w:val="24"/>
          <w:szCs w:val="24"/>
          <w:lang w:val="en-CA"/>
        </w:rPr>
        <w:t>higher perceived typicality of future expenses was associated with lower expense predictions (</w:t>
      </w:r>
      <w:r w:rsidRPr="005F2D3E">
        <w:rPr>
          <w:rFonts w:ascii="Times New Roman" w:hAnsi="Times New Roman" w:cs="Times New Roman"/>
          <w:iCs/>
          <w:sz w:val="24"/>
          <w:szCs w:val="24"/>
          <w:lang w:val="en-CA"/>
        </w:rPr>
        <w:t>r</w:t>
      </w:r>
      <w:r w:rsidRPr="00483244">
        <w:rPr>
          <w:rFonts w:ascii="Times New Roman" w:hAnsi="Times New Roman" w:cs="Times New Roman"/>
          <w:sz w:val="24"/>
          <w:szCs w:val="24"/>
          <w:lang w:val="en-CA"/>
        </w:rPr>
        <w:t xml:space="preserve">(414) = -.21, </w:t>
      </w:r>
      <w:r w:rsidRPr="00483244">
        <w:rPr>
          <w:rFonts w:ascii="Times New Roman" w:hAnsi="Times New Roman" w:cs="Times New Roman"/>
          <w:i/>
          <w:sz w:val="24"/>
          <w:szCs w:val="24"/>
          <w:lang w:val="en-CA"/>
        </w:rPr>
        <w:t xml:space="preserve">p </w:t>
      </w:r>
      <w:r w:rsidRPr="00483244">
        <w:rPr>
          <w:rFonts w:ascii="Times New Roman" w:hAnsi="Times New Roman" w:cs="Times New Roman"/>
          <w:sz w:val="24"/>
          <w:szCs w:val="24"/>
          <w:lang w:val="en-CA"/>
        </w:rPr>
        <w:t xml:space="preserve">&lt; .001), and this association remained significant after controlling for participant income (B = -.14, SE = .03, </w:t>
      </w:r>
      <w:r w:rsidRPr="005F2D3E">
        <w:rPr>
          <w:rFonts w:ascii="Times New Roman" w:hAnsi="Times New Roman" w:cs="Times New Roman"/>
          <w:iCs/>
          <w:sz w:val="24"/>
          <w:szCs w:val="24"/>
          <w:lang w:val="en-CA"/>
        </w:rPr>
        <w:t>t</w:t>
      </w:r>
      <w:r w:rsidRPr="00483244">
        <w:rPr>
          <w:rFonts w:ascii="Times New Roman" w:hAnsi="Times New Roman" w:cs="Times New Roman"/>
          <w:sz w:val="24"/>
          <w:szCs w:val="24"/>
          <w:lang w:val="en-CA"/>
        </w:rPr>
        <w:t>(41</w:t>
      </w:r>
      <w:r w:rsidR="00C71925">
        <w:rPr>
          <w:rFonts w:ascii="Times New Roman" w:hAnsi="Times New Roman" w:cs="Times New Roman"/>
          <w:sz w:val="24"/>
          <w:szCs w:val="24"/>
          <w:lang w:val="en-CA"/>
        </w:rPr>
        <w:t>4</w:t>
      </w:r>
      <w:r w:rsidRPr="00483244">
        <w:rPr>
          <w:rFonts w:ascii="Times New Roman" w:hAnsi="Times New Roman" w:cs="Times New Roman"/>
          <w:sz w:val="24"/>
          <w:szCs w:val="24"/>
          <w:lang w:val="en-CA"/>
        </w:rPr>
        <w:t>) = -4.9</w:t>
      </w:r>
      <w:r w:rsidR="00D7357D">
        <w:rPr>
          <w:rFonts w:ascii="Times New Roman" w:hAnsi="Times New Roman" w:cs="Times New Roman"/>
          <w:sz w:val="24"/>
          <w:szCs w:val="24"/>
          <w:lang w:val="en-CA"/>
        </w:rPr>
        <w:t>7</w:t>
      </w:r>
      <w:r w:rsidRPr="00483244">
        <w:rPr>
          <w:rFonts w:ascii="Times New Roman" w:hAnsi="Times New Roman" w:cs="Times New Roman"/>
          <w:sz w:val="24"/>
          <w:szCs w:val="24"/>
          <w:lang w:val="en-CA"/>
        </w:rPr>
        <w:t xml:space="preserve">, </w:t>
      </w:r>
      <w:r w:rsidRPr="00483244">
        <w:rPr>
          <w:rFonts w:ascii="Times New Roman" w:hAnsi="Times New Roman" w:cs="Times New Roman"/>
          <w:i/>
          <w:sz w:val="24"/>
          <w:szCs w:val="24"/>
          <w:lang w:val="en-CA"/>
        </w:rPr>
        <w:t>p</w:t>
      </w:r>
      <w:r w:rsidRPr="00483244">
        <w:rPr>
          <w:rFonts w:ascii="Times New Roman" w:hAnsi="Times New Roman" w:cs="Times New Roman"/>
          <w:sz w:val="24"/>
          <w:szCs w:val="24"/>
          <w:lang w:val="en-CA"/>
        </w:rPr>
        <w:t xml:space="preserve"> &lt; .001). We next expand our analyses to </w:t>
      </w:r>
      <w:r w:rsidR="00447243">
        <w:rPr>
          <w:rFonts w:ascii="Times New Roman" w:hAnsi="Times New Roman" w:cs="Times New Roman"/>
          <w:sz w:val="24"/>
          <w:szCs w:val="24"/>
          <w:lang w:val="en-CA"/>
        </w:rPr>
        <w:t>examine expenses and perceived</w:t>
      </w:r>
      <w:r w:rsidRPr="00483244">
        <w:rPr>
          <w:rFonts w:ascii="Times New Roman" w:hAnsi="Times New Roman" w:cs="Times New Roman"/>
          <w:sz w:val="24"/>
          <w:szCs w:val="24"/>
          <w:lang w:val="en-CA"/>
        </w:rPr>
        <w:t xml:space="preserve"> typicality across all three conditions.</w:t>
      </w:r>
    </w:p>
    <w:p w14:paraId="47C38689" w14:textId="14E0219B" w:rsidR="00115CC3" w:rsidRPr="00843CD2" w:rsidRDefault="00115CC3" w:rsidP="00115CC3">
      <w:pPr>
        <w:spacing w:after="0" w:line="480" w:lineRule="auto"/>
        <w:ind w:firstLine="567"/>
        <w:rPr>
          <w:rFonts w:ascii="Times New Roman" w:hAnsi="Times New Roman" w:cs="Times New Roman"/>
          <w:sz w:val="24"/>
          <w:szCs w:val="24"/>
          <w:lang w:val="en-CA"/>
        </w:rPr>
      </w:pPr>
      <w:r w:rsidRPr="00483244">
        <w:rPr>
          <w:rFonts w:ascii="Times New Roman" w:hAnsi="Times New Roman" w:cs="Times New Roman"/>
          <w:i/>
          <w:sz w:val="24"/>
          <w:szCs w:val="24"/>
          <w:lang w:val="en-CA"/>
        </w:rPr>
        <w:t xml:space="preserve">Predicted </w:t>
      </w:r>
      <w:r>
        <w:rPr>
          <w:rFonts w:ascii="Times New Roman" w:hAnsi="Times New Roman" w:cs="Times New Roman"/>
          <w:i/>
          <w:sz w:val="24"/>
          <w:szCs w:val="24"/>
          <w:lang w:val="en-CA"/>
        </w:rPr>
        <w:t xml:space="preserve">vs. Recalled </w:t>
      </w:r>
      <w:r w:rsidRPr="00483244">
        <w:rPr>
          <w:rFonts w:ascii="Times New Roman" w:hAnsi="Times New Roman" w:cs="Times New Roman"/>
          <w:i/>
          <w:sz w:val="24"/>
          <w:szCs w:val="24"/>
          <w:lang w:val="en-CA"/>
        </w:rPr>
        <w:t>Expenses</w:t>
      </w:r>
      <w:r w:rsidRPr="00483244">
        <w:rPr>
          <w:rFonts w:ascii="Times New Roman" w:hAnsi="Times New Roman" w:cs="Times New Roman"/>
          <w:sz w:val="24"/>
          <w:szCs w:val="24"/>
          <w:lang w:val="en-CA"/>
        </w:rPr>
        <w:t xml:space="preserve">. </w:t>
      </w:r>
      <w:r>
        <w:rPr>
          <w:rFonts w:ascii="Times New Roman" w:hAnsi="Times New Roman" w:cs="Times New Roman"/>
          <w:sz w:val="24"/>
          <w:szCs w:val="24"/>
          <w:lang w:val="en-CA"/>
        </w:rPr>
        <w:t>P</w:t>
      </w:r>
      <w:r w:rsidRPr="00483244">
        <w:rPr>
          <w:rFonts w:ascii="Times New Roman" w:hAnsi="Times New Roman" w:cs="Times New Roman"/>
          <w:sz w:val="24"/>
          <w:szCs w:val="24"/>
          <w:lang w:val="en-CA"/>
        </w:rPr>
        <w:t xml:space="preserve">redicted expenses were </w:t>
      </w:r>
      <w:r w:rsidR="00BE071B">
        <w:rPr>
          <w:rFonts w:ascii="Times New Roman" w:hAnsi="Times New Roman" w:cs="Times New Roman"/>
          <w:sz w:val="24"/>
          <w:szCs w:val="24"/>
          <w:lang w:val="en-CA"/>
        </w:rPr>
        <w:t>9.00</w:t>
      </w:r>
      <w:r w:rsidRPr="00483244">
        <w:rPr>
          <w:rFonts w:ascii="Times New Roman" w:hAnsi="Times New Roman" w:cs="Times New Roman"/>
          <w:sz w:val="24"/>
          <w:szCs w:val="24"/>
          <w:lang w:val="en-CA"/>
        </w:rPr>
        <w:t>% ($2</w:t>
      </w:r>
      <w:r w:rsidR="00BE071B">
        <w:rPr>
          <w:rFonts w:ascii="Times New Roman" w:hAnsi="Times New Roman" w:cs="Times New Roman"/>
          <w:sz w:val="24"/>
          <w:szCs w:val="24"/>
          <w:lang w:val="en-CA"/>
        </w:rPr>
        <w:t>1</w:t>
      </w:r>
      <w:r w:rsidRPr="00483244">
        <w:rPr>
          <w:rFonts w:ascii="Times New Roman" w:hAnsi="Times New Roman" w:cs="Times New Roman"/>
          <w:sz w:val="24"/>
          <w:szCs w:val="24"/>
          <w:lang w:val="en-CA"/>
        </w:rPr>
        <w:t>.</w:t>
      </w:r>
      <w:r w:rsidR="00BE071B">
        <w:rPr>
          <w:rFonts w:ascii="Times New Roman" w:hAnsi="Times New Roman" w:cs="Times New Roman"/>
          <w:sz w:val="24"/>
          <w:szCs w:val="24"/>
          <w:lang w:val="en-CA"/>
        </w:rPr>
        <w:t>31</w:t>
      </w:r>
      <w:r w:rsidRPr="00483244">
        <w:rPr>
          <w:rFonts w:ascii="Times New Roman" w:hAnsi="Times New Roman" w:cs="Times New Roman"/>
          <w:sz w:val="24"/>
          <w:szCs w:val="24"/>
          <w:lang w:val="en-CA"/>
        </w:rPr>
        <w:t>) lower than recalled expenses in the control condition (</w:t>
      </w:r>
      <w:r w:rsidRPr="005F2D3E">
        <w:rPr>
          <w:rFonts w:ascii="Times New Roman" w:hAnsi="Times New Roman" w:cs="Times New Roman"/>
          <w:iCs/>
          <w:sz w:val="24"/>
          <w:szCs w:val="24"/>
          <w:lang w:val="en-CA"/>
        </w:rPr>
        <w:t>t</w:t>
      </w:r>
      <w:r w:rsidRPr="00483244">
        <w:rPr>
          <w:rFonts w:ascii="Times New Roman" w:hAnsi="Times New Roman" w:cs="Times New Roman"/>
          <w:sz w:val="24"/>
          <w:szCs w:val="24"/>
          <w:lang w:val="en-CA"/>
        </w:rPr>
        <w:t xml:space="preserve">(415) = </w:t>
      </w:r>
      <w:r w:rsidR="008B3484">
        <w:rPr>
          <w:rFonts w:ascii="Times New Roman" w:hAnsi="Times New Roman" w:cs="Times New Roman"/>
          <w:sz w:val="24"/>
          <w:szCs w:val="24"/>
          <w:lang w:val="en-CA"/>
        </w:rPr>
        <w:t>-</w:t>
      </w:r>
      <w:r w:rsidRPr="00483244">
        <w:rPr>
          <w:rFonts w:ascii="Times New Roman" w:hAnsi="Times New Roman" w:cs="Times New Roman"/>
          <w:sz w:val="24"/>
          <w:szCs w:val="24"/>
          <w:lang w:val="en-CA"/>
        </w:rPr>
        <w:t xml:space="preserve">2.76, </w:t>
      </w:r>
      <w:r w:rsidRPr="00483244">
        <w:rPr>
          <w:rFonts w:ascii="Times New Roman" w:hAnsi="Times New Roman" w:cs="Times New Roman"/>
          <w:i/>
          <w:sz w:val="24"/>
          <w:szCs w:val="24"/>
          <w:lang w:val="en-CA"/>
        </w:rPr>
        <w:t>p</w:t>
      </w:r>
      <w:r w:rsidRPr="00483244">
        <w:rPr>
          <w:rFonts w:ascii="Times New Roman" w:hAnsi="Times New Roman" w:cs="Times New Roman"/>
          <w:sz w:val="24"/>
          <w:szCs w:val="24"/>
          <w:lang w:val="en-CA"/>
        </w:rPr>
        <w:t xml:space="preserve"> = .006)</w:t>
      </w:r>
      <w:r>
        <w:rPr>
          <w:rFonts w:ascii="Times New Roman" w:hAnsi="Times New Roman" w:cs="Times New Roman"/>
          <w:sz w:val="24"/>
          <w:szCs w:val="24"/>
          <w:lang w:val="en-CA"/>
        </w:rPr>
        <w:t xml:space="preserve"> and </w:t>
      </w:r>
      <w:r w:rsidRPr="00483244">
        <w:rPr>
          <w:rFonts w:ascii="Times New Roman" w:hAnsi="Times New Roman" w:cs="Times New Roman"/>
          <w:sz w:val="24"/>
          <w:szCs w:val="24"/>
          <w:lang w:val="en-CA"/>
        </w:rPr>
        <w:t>6.</w:t>
      </w:r>
      <w:r w:rsidR="008B3484">
        <w:rPr>
          <w:rFonts w:ascii="Times New Roman" w:hAnsi="Times New Roman" w:cs="Times New Roman"/>
          <w:sz w:val="24"/>
          <w:szCs w:val="24"/>
          <w:lang w:val="en-CA"/>
        </w:rPr>
        <w:t>39</w:t>
      </w:r>
      <w:r w:rsidRPr="00483244">
        <w:rPr>
          <w:rFonts w:ascii="Times New Roman" w:hAnsi="Times New Roman" w:cs="Times New Roman"/>
          <w:sz w:val="24"/>
          <w:szCs w:val="24"/>
          <w:lang w:val="en-CA"/>
        </w:rPr>
        <w:t>% ($13.6</w:t>
      </w:r>
      <w:r w:rsidR="008B3484">
        <w:rPr>
          <w:rFonts w:ascii="Times New Roman" w:hAnsi="Times New Roman" w:cs="Times New Roman"/>
          <w:sz w:val="24"/>
          <w:szCs w:val="24"/>
          <w:lang w:val="en-CA"/>
        </w:rPr>
        <w:t>3</w:t>
      </w:r>
      <w:r w:rsidRPr="00483244">
        <w:rPr>
          <w:rFonts w:ascii="Times New Roman" w:hAnsi="Times New Roman" w:cs="Times New Roman"/>
          <w:sz w:val="24"/>
          <w:szCs w:val="24"/>
          <w:lang w:val="en-CA"/>
        </w:rPr>
        <w:t>) lower than recalled expenses in the typical condition (</w:t>
      </w:r>
      <w:r w:rsidRPr="005F2D3E">
        <w:rPr>
          <w:rFonts w:ascii="Times New Roman" w:hAnsi="Times New Roman" w:cs="Times New Roman"/>
          <w:iCs/>
          <w:sz w:val="24"/>
          <w:szCs w:val="24"/>
          <w:lang w:val="en-CA"/>
        </w:rPr>
        <w:t>t</w:t>
      </w:r>
      <w:r w:rsidRPr="00483244">
        <w:rPr>
          <w:rFonts w:ascii="Times New Roman" w:hAnsi="Times New Roman" w:cs="Times New Roman"/>
          <w:sz w:val="24"/>
          <w:szCs w:val="24"/>
          <w:lang w:val="en-CA"/>
        </w:rPr>
        <w:t xml:space="preserve">(331) = </w:t>
      </w:r>
      <w:r w:rsidR="008B3484">
        <w:rPr>
          <w:rFonts w:ascii="Times New Roman" w:hAnsi="Times New Roman" w:cs="Times New Roman"/>
          <w:sz w:val="24"/>
          <w:szCs w:val="24"/>
          <w:lang w:val="en-CA"/>
        </w:rPr>
        <w:t>-</w:t>
      </w:r>
      <w:r w:rsidRPr="00483244">
        <w:rPr>
          <w:rFonts w:ascii="Times New Roman" w:hAnsi="Times New Roman" w:cs="Times New Roman"/>
          <w:sz w:val="24"/>
          <w:szCs w:val="24"/>
          <w:lang w:val="en-CA"/>
        </w:rPr>
        <w:t xml:space="preserve">2.07, </w:t>
      </w:r>
      <w:r w:rsidRPr="00483244">
        <w:rPr>
          <w:rFonts w:ascii="Times New Roman" w:hAnsi="Times New Roman" w:cs="Times New Roman"/>
          <w:i/>
          <w:sz w:val="24"/>
          <w:szCs w:val="24"/>
          <w:lang w:val="en-CA"/>
        </w:rPr>
        <w:t>p</w:t>
      </w:r>
      <w:r w:rsidRPr="00483244">
        <w:rPr>
          <w:rFonts w:ascii="Times New Roman" w:hAnsi="Times New Roman" w:cs="Times New Roman"/>
          <w:sz w:val="24"/>
          <w:szCs w:val="24"/>
          <w:lang w:val="en-CA"/>
        </w:rPr>
        <w:t xml:space="preserve"> = .039)</w:t>
      </w:r>
      <w:r>
        <w:rPr>
          <w:rFonts w:ascii="Times New Roman" w:hAnsi="Times New Roman" w:cs="Times New Roman"/>
          <w:sz w:val="24"/>
          <w:szCs w:val="24"/>
          <w:lang w:val="en-CA"/>
        </w:rPr>
        <w:t>. However,</w:t>
      </w:r>
      <w:r w:rsidRPr="00483244">
        <w:rPr>
          <w:rFonts w:ascii="Times New Roman" w:hAnsi="Times New Roman" w:cs="Times New Roman"/>
          <w:sz w:val="24"/>
          <w:szCs w:val="24"/>
          <w:lang w:val="en-CA"/>
        </w:rPr>
        <w:t xml:space="preserve"> predicted expenses did not differ </w:t>
      </w:r>
      <w:r w:rsidR="008B3484">
        <w:rPr>
          <w:rFonts w:ascii="Times New Roman" w:hAnsi="Times New Roman" w:cs="Times New Roman"/>
          <w:sz w:val="24"/>
          <w:szCs w:val="24"/>
          <w:lang w:val="en-CA"/>
        </w:rPr>
        <w:t xml:space="preserve">significantly </w:t>
      </w:r>
      <w:r w:rsidRPr="00483244">
        <w:rPr>
          <w:rFonts w:ascii="Times New Roman" w:hAnsi="Times New Roman" w:cs="Times New Roman"/>
          <w:sz w:val="24"/>
          <w:szCs w:val="24"/>
          <w:lang w:val="en-CA"/>
        </w:rPr>
        <w:t>from recalled expenses in the atypical condition (</w:t>
      </w:r>
      <w:r w:rsidRPr="005F2D3E">
        <w:rPr>
          <w:rFonts w:ascii="Times New Roman" w:hAnsi="Times New Roman" w:cs="Times New Roman"/>
          <w:iCs/>
          <w:sz w:val="24"/>
          <w:szCs w:val="24"/>
          <w:lang w:val="en-CA"/>
        </w:rPr>
        <w:t>t</w:t>
      </w:r>
      <w:r w:rsidRPr="00483244">
        <w:rPr>
          <w:rFonts w:ascii="Times New Roman" w:hAnsi="Times New Roman" w:cs="Times New Roman"/>
          <w:sz w:val="24"/>
          <w:szCs w:val="24"/>
          <w:lang w:val="en-CA"/>
        </w:rPr>
        <w:t xml:space="preserve">(299) = 1.49, </w:t>
      </w:r>
      <w:r w:rsidRPr="00483244">
        <w:rPr>
          <w:rFonts w:ascii="Times New Roman" w:hAnsi="Times New Roman" w:cs="Times New Roman"/>
          <w:i/>
          <w:sz w:val="24"/>
          <w:szCs w:val="24"/>
          <w:lang w:val="en-CA"/>
        </w:rPr>
        <w:t>p</w:t>
      </w:r>
      <w:r w:rsidRPr="00483244">
        <w:rPr>
          <w:rFonts w:ascii="Times New Roman" w:hAnsi="Times New Roman" w:cs="Times New Roman"/>
          <w:sz w:val="24"/>
          <w:szCs w:val="24"/>
          <w:lang w:val="en-CA"/>
        </w:rPr>
        <w:t xml:space="preserve"> = .14). In other words, </w:t>
      </w:r>
      <w:r>
        <w:rPr>
          <w:rFonts w:ascii="Times New Roman" w:hAnsi="Times New Roman" w:cs="Times New Roman"/>
          <w:sz w:val="24"/>
          <w:szCs w:val="24"/>
          <w:lang w:val="en-CA"/>
        </w:rPr>
        <w:t>the tendency to predict that expenses would be lower in the future than the past</w:t>
      </w:r>
      <w:r w:rsidRPr="00483244">
        <w:rPr>
          <w:rFonts w:ascii="Times New Roman" w:hAnsi="Times New Roman" w:cs="Times New Roman"/>
          <w:sz w:val="24"/>
          <w:szCs w:val="24"/>
          <w:lang w:val="en-CA"/>
        </w:rPr>
        <w:t xml:space="preserve"> was neutralized by </w:t>
      </w:r>
      <w:r>
        <w:rPr>
          <w:rFonts w:ascii="Times New Roman" w:hAnsi="Times New Roman" w:cs="Times New Roman"/>
          <w:sz w:val="24"/>
          <w:szCs w:val="24"/>
          <w:lang w:val="en-CA"/>
        </w:rPr>
        <w:t>the</w:t>
      </w:r>
      <w:r w:rsidRPr="00483244">
        <w:rPr>
          <w:rFonts w:ascii="Times New Roman" w:hAnsi="Times New Roman" w:cs="Times New Roman"/>
          <w:sz w:val="24"/>
          <w:szCs w:val="24"/>
          <w:lang w:val="en-CA"/>
        </w:rPr>
        <w:t xml:space="preserve"> atypical intervention (H</w:t>
      </w:r>
      <w:r w:rsidR="00E14980">
        <w:rPr>
          <w:rFonts w:ascii="Times New Roman" w:hAnsi="Times New Roman" w:cs="Times New Roman"/>
          <w:sz w:val="24"/>
          <w:szCs w:val="24"/>
          <w:lang w:val="en-CA"/>
        </w:rPr>
        <w:t>2</w:t>
      </w:r>
      <w:r w:rsidRPr="00483244">
        <w:rPr>
          <w:rFonts w:ascii="Times New Roman" w:hAnsi="Times New Roman" w:cs="Times New Roman"/>
          <w:sz w:val="24"/>
          <w:szCs w:val="24"/>
          <w:lang w:val="en-CA"/>
        </w:rPr>
        <w:t>). A 3 (</w:t>
      </w:r>
      <w:r w:rsidR="001E1975">
        <w:rPr>
          <w:rFonts w:ascii="Times New Roman" w:hAnsi="Times New Roman" w:cs="Times New Roman"/>
          <w:sz w:val="24"/>
          <w:szCs w:val="24"/>
          <w:lang w:val="en-CA"/>
        </w:rPr>
        <w:t>condition</w:t>
      </w:r>
      <w:r w:rsidRPr="00483244">
        <w:rPr>
          <w:rFonts w:ascii="Times New Roman" w:hAnsi="Times New Roman" w:cs="Times New Roman"/>
          <w:sz w:val="24"/>
          <w:szCs w:val="24"/>
          <w:lang w:val="en-CA"/>
        </w:rPr>
        <w:t xml:space="preserve">: control vs. typical vs. atypical) </w:t>
      </w:r>
      <w:r w:rsidRPr="00483244">
        <w:rPr>
          <w:rFonts w:cs="Times New Roman"/>
          <w:szCs w:val="24"/>
          <w:lang w:val="en-CA"/>
        </w:rPr>
        <w:t>×</w:t>
      </w:r>
      <w:r w:rsidRPr="00483244">
        <w:rPr>
          <w:rFonts w:ascii="Times New Roman" w:hAnsi="Times New Roman" w:cs="Times New Roman"/>
          <w:sz w:val="24"/>
          <w:szCs w:val="24"/>
          <w:lang w:val="en-CA"/>
        </w:rPr>
        <w:t xml:space="preserve"> 2 (</w:t>
      </w:r>
      <w:proofErr w:type="gramStart"/>
      <w:r w:rsidRPr="00483244">
        <w:rPr>
          <w:rFonts w:ascii="Times New Roman" w:hAnsi="Times New Roman" w:cs="Times New Roman"/>
          <w:sz w:val="24"/>
          <w:szCs w:val="24"/>
          <w:lang w:val="en-CA"/>
        </w:rPr>
        <w:t>time period</w:t>
      </w:r>
      <w:proofErr w:type="gramEnd"/>
      <w:r w:rsidRPr="00483244">
        <w:rPr>
          <w:rFonts w:ascii="Times New Roman" w:hAnsi="Times New Roman" w:cs="Times New Roman"/>
          <w:sz w:val="24"/>
          <w:szCs w:val="24"/>
          <w:lang w:val="en-CA"/>
        </w:rPr>
        <w:t xml:space="preserve">: past week vs. next week) between-within ANOVA with expenses </w:t>
      </w:r>
      <w:r w:rsidRPr="00483244">
        <w:rPr>
          <w:rFonts w:ascii="Times New Roman" w:hAnsi="Times New Roman" w:cs="Times New Roman"/>
          <w:sz w:val="24"/>
          <w:szCs w:val="24"/>
          <w:lang w:val="en-CA"/>
        </w:rPr>
        <w:lastRenderedPageBreak/>
        <w:t>as the dependent variable confirmed a significant main effect of condition (</w:t>
      </w:r>
      <w:r w:rsidRPr="005F2D3E">
        <w:rPr>
          <w:rFonts w:ascii="Times New Roman" w:hAnsi="Times New Roman" w:cs="Times New Roman"/>
          <w:iCs/>
          <w:sz w:val="24"/>
          <w:szCs w:val="24"/>
          <w:lang w:val="en-CA"/>
        </w:rPr>
        <w:t>F</w:t>
      </w:r>
      <w:r w:rsidRPr="00483244">
        <w:rPr>
          <w:rFonts w:ascii="Times New Roman" w:hAnsi="Times New Roman" w:cs="Times New Roman"/>
          <w:sz w:val="24"/>
          <w:szCs w:val="24"/>
          <w:lang w:val="en-CA"/>
        </w:rPr>
        <w:t>(2, 1045) = 4.6</w:t>
      </w:r>
      <w:r w:rsidR="008B3484">
        <w:rPr>
          <w:rFonts w:ascii="Times New Roman" w:hAnsi="Times New Roman" w:cs="Times New Roman"/>
          <w:sz w:val="24"/>
          <w:szCs w:val="24"/>
          <w:lang w:val="en-CA"/>
        </w:rPr>
        <w:t>1</w:t>
      </w:r>
      <w:r w:rsidRPr="00483244">
        <w:rPr>
          <w:rFonts w:ascii="Times New Roman" w:hAnsi="Times New Roman" w:cs="Times New Roman"/>
          <w:sz w:val="24"/>
          <w:szCs w:val="24"/>
          <w:lang w:val="en-CA"/>
        </w:rPr>
        <w:t xml:space="preserve">, </w:t>
      </w:r>
      <w:r w:rsidRPr="00483244">
        <w:rPr>
          <w:rFonts w:ascii="Times New Roman" w:hAnsi="Times New Roman" w:cs="Times New Roman"/>
          <w:i/>
          <w:sz w:val="24"/>
          <w:szCs w:val="24"/>
          <w:lang w:val="en-CA"/>
        </w:rPr>
        <w:t xml:space="preserve">p </w:t>
      </w:r>
      <w:r w:rsidRPr="00483244">
        <w:rPr>
          <w:rFonts w:ascii="Times New Roman" w:hAnsi="Times New Roman" w:cs="Times New Roman"/>
          <w:sz w:val="24"/>
          <w:szCs w:val="24"/>
          <w:lang w:val="en-CA"/>
        </w:rPr>
        <w:t>= .010), no main effect of time period (</w:t>
      </w:r>
      <w:r w:rsidRPr="005F2D3E">
        <w:rPr>
          <w:rFonts w:ascii="Times New Roman" w:hAnsi="Times New Roman" w:cs="Times New Roman"/>
          <w:iCs/>
          <w:sz w:val="24"/>
          <w:szCs w:val="24"/>
          <w:lang w:val="en-CA"/>
        </w:rPr>
        <w:t>F</w:t>
      </w:r>
      <w:r w:rsidRPr="00483244">
        <w:rPr>
          <w:rFonts w:ascii="Times New Roman" w:hAnsi="Times New Roman" w:cs="Times New Roman"/>
          <w:sz w:val="24"/>
          <w:szCs w:val="24"/>
          <w:lang w:val="en-CA"/>
        </w:rPr>
        <w:t>(1, 104</w:t>
      </w:r>
      <w:r w:rsidR="008B3484">
        <w:rPr>
          <w:rFonts w:ascii="Times New Roman" w:hAnsi="Times New Roman" w:cs="Times New Roman"/>
          <w:sz w:val="24"/>
          <w:szCs w:val="24"/>
          <w:lang w:val="en-CA"/>
        </w:rPr>
        <w:t>5</w:t>
      </w:r>
      <w:r w:rsidRPr="00483244">
        <w:rPr>
          <w:rFonts w:ascii="Times New Roman" w:hAnsi="Times New Roman" w:cs="Times New Roman"/>
          <w:sz w:val="24"/>
          <w:szCs w:val="24"/>
          <w:lang w:val="en-CA"/>
        </w:rPr>
        <w:t>) = 1.6</w:t>
      </w:r>
      <w:r w:rsidR="008B3484">
        <w:rPr>
          <w:rFonts w:ascii="Times New Roman" w:hAnsi="Times New Roman" w:cs="Times New Roman"/>
          <w:sz w:val="24"/>
          <w:szCs w:val="24"/>
          <w:lang w:val="en-CA"/>
        </w:rPr>
        <w:t>7</w:t>
      </w:r>
      <w:r w:rsidRPr="00483244">
        <w:rPr>
          <w:rFonts w:ascii="Times New Roman" w:hAnsi="Times New Roman" w:cs="Times New Roman"/>
          <w:sz w:val="24"/>
          <w:szCs w:val="24"/>
          <w:lang w:val="en-CA"/>
        </w:rPr>
        <w:t xml:space="preserve">, </w:t>
      </w:r>
      <w:r w:rsidRPr="00483244">
        <w:rPr>
          <w:rFonts w:ascii="Times New Roman" w:hAnsi="Times New Roman" w:cs="Times New Roman"/>
          <w:i/>
          <w:sz w:val="24"/>
          <w:szCs w:val="24"/>
          <w:lang w:val="en-CA"/>
        </w:rPr>
        <w:t>p</w:t>
      </w:r>
      <w:r w:rsidRPr="00483244">
        <w:rPr>
          <w:rFonts w:ascii="Times New Roman" w:hAnsi="Times New Roman" w:cs="Times New Roman"/>
          <w:sz w:val="24"/>
          <w:szCs w:val="24"/>
          <w:lang w:val="en-CA"/>
        </w:rPr>
        <w:t xml:space="preserve"> = .</w:t>
      </w:r>
      <w:r w:rsidR="008B3484">
        <w:rPr>
          <w:rFonts w:ascii="Times New Roman" w:hAnsi="Times New Roman" w:cs="Times New Roman"/>
          <w:sz w:val="24"/>
          <w:szCs w:val="24"/>
          <w:lang w:val="en-CA"/>
        </w:rPr>
        <w:t>20</w:t>
      </w:r>
      <w:r w:rsidRPr="00483244">
        <w:rPr>
          <w:rFonts w:ascii="Times New Roman" w:hAnsi="Times New Roman" w:cs="Times New Roman"/>
          <w:sz w:val="24"/>
          <w:szCs w:val="24"/>
          <w:lang w:val="en-CA"/>
        </w:rPr>
        <w:t xml:space="preserve">), and a significant </w:t>
      </w:r>
      <w:r w:rsidR="001E1975">
        <w:rPr>
          <w:rFonts w:ascii="Times New Roman" w:hAnsi="Times New Roman" w:cs="Times New Roman"/>
          <w:sz w:val="24"/>
          <w:szCs w:val="24"/>
          <w:lang w:val="en-CA"/>
        </w:rPr>
        <w:t>condition</w:t>
      </w:r>
      <w:r w:rsidRPr="00483244">
        <w:rPr>
          <w:rFonts w:ascii="Times New Roman" w:hAnsi="Times New Roman" w:cs="Times New Roman"/>
          <w:sz w:val="24"/>
          <w:szCs w:val="24"/>
          <w:lang w:val="en-CA"/>
        </w:rPr>
        <w:t>-by-time-period interaction (</w:t>
      </w:r>
      <w:r w:rsidRPr="005F2D3E">
        <w:rPr>
          <w:rFonts w:ascii="Times New Roman" w:hAnsi="Times New Roman" w:cs="Times New Roman"/>
          <w:iCs/>
          <w:sz w:val="24"/>
          <w:szCs w:val="24"/>
          <w:lang w:val="en-CA"/>
        </w:rPr>
        <w:t>F</w:t>
      </w:r>
      <w:r w:rsidRPr="00483244">
        <w:rPr>
          <w:rFonts w:ascii="Times New Roman" w:hAnsi="Times New Roman" w:cs="Times New Roman"/>
          <w:sz w:val="24"/>
          <w:szCs w:val="24"/>
          <w:lang w:val="en-CA"/>
        </w:rPr>
        <w:t>(2, 1045) = 5.2</w:t>
      </w:r>
      <w:r w:rsidR="008B3484">
        <w:rPr>
          <w:rFonts w:ascii="Times New Roman" w:hAnsi="Times New Roman" w:cs="Times New Roman"/>
          <w:sz w:val="24"/>
          <w:szCs w:val="24"/>
          <w:lang w:val="en-CA"/>
        </w:rPr>
        <w:t>1</w:t>
      </w:r>
      <w:r w:rsidRPr="00483244">
        <w:rPr>
          <w:rFonts w:ascii="Times New Roman" w:hAnsi="Times New Roman" w:cs="Times New Roman"/>
          <w:sz w:val="24"/>
          <w:szCs w:val="24"/>
          <w:lang w:val="en-CA"/>
        </w:rPr>
        <w:t xml:space="preserve">, </w:t>
      </w:r>
      <w:r w:rsidRPr="00483244">
        <w:rPr>
          <w:rFonts w:ascii="Times New Roman" w:hAnsi="Times New Roman" w:cs="Times New Roman"/>
          <w:i/>
          <w:sz w:val="24"/>
          <w:szCs w:val="24"/>
          <w:lang w:val="en-CA"/>
        </w:rPr>
        <w:t xml:space="preserve">p </w:t>
      </w:r>
      <w:r w:rsidRPr="00483244">
        <w:rPr>
          <w:rFonts w:ascii="Times New Roman" w:hAnsi="Times New Roman" w:cs="Times New Roman"/>
          <w:sz w:val="24"/>
          <w:szCs w:val="24"/>
          <w:lang w:val="en-CA"/>
        </w:rPr>
        <w:t xml:space="preserve">= .006). </w:t>
      </w:r>
      <w:r w:rsidR="001E1975">
        <w:rPr>
          <w:rFonts w:ascii="Times New Roman" w:hAnsi="Times New Roman" w:cs="Times New Roman"/>
          <w:sz w:val="24"/>
          <w:szCs w:val="24"/>
          <w:lang w:val="en-CA"/>
        </w:rPr>
        <w:t>Supporting H</w:t>
      </w:r>
      <w:r w:rsidR="00E14980">
        <w:rPr>
          <w:rFonts w:ascii="Times New Roman" w:hAnsi="Times New Roman" w:cs="Times New Roman"/>
          <w:sz w:val="24"/>
          <w:szCs w:val="24"/>
          <w:lang w:val="en-CA"/>
        </w:rPr>
        <w:t>2</w:t>
      </w:r>
      <w:r w:rsidR="001E1975">
        <w:rPr>
          <w:rFonts w:ascii="Times New Roman" w:hAnsi="Times New Roman" w:cs="Times New Roman"/>
          <w:sz w:val="24"/>
          <w:szCs w:val="24"/>
          <w:lang w:val="en-CA"/>
        </w:rPr>
        <w:t xml:space="preserve">, </w:t>
      </w:r>
      <w:r w:rsidRPr="00483244">
        <w:rPr>
          <w:rFonts w:ascii="Times New Roman" w:hAnsi="Times New Roman" w:cs="Times New Roman"/>
          <w:sz w:val="24"/>
          <w:szCs w:val="24"/>
          <w:lang w:val="en-CA"/>
        </w:rPr>
        <w:t>Planned contrasts confirmed that predicted expenses in the atypical condition (</w:t>
      </w:r>
      <w:proofErr w:type="spellStart"/>
      <w:r w:rsidRPr="005F2D3E">
        <w:rPr>
          <w:rFonts w:ascii="Times New Roman" w:hAnsi="Times New Roman" w:cs="Times New Roman"/>
          <w:iCs/>
          <w:sz w:val="24"/>
          <w:szCs w:val="24"/>
          <w:lang w:val="en-CA"/>
        </w:rPr>
        <w:t>M</w:t>
      </w:r>
      <w:r w:rsidRPr="00483244">
        <w:rPr>
          <w:rFonts w:ascii="Times New Roman" w:hAnsi="Times New Roman" w:cs="Times New Roman"/>
          <w:sz w:val="24"/>
          <w:szCs w:val="24"/>
          <w:vertAlign w:val="subscript"/>
          <w:lang w:val="en-CA"/>
        </w:rPr>
        <w:t>atypical</w:t>
      </w:r>
      <w:proofErr w:type="spellEnd"/>
      <w:r w:rsidRPr="00483244">
        <w:rPr>
          <w:rFonts w:ascii="Times New Roman" w:hAnsi="Times New Roman" w:cs="Times New Roman"/>
          <w:sz w:val="24"/>
          <w:szCs w:val="24"/>
          <w:lang w:val="en-CA"/>
        </w:rPr>
        <w:t xml:space="preserve"> = $27</w:t>
      </w:r>
      <w:r w:rsidR="008B3484">
        <w:rPr>
          <w:rFonts w:ascii="Times New Roman" w:hAnsi="Times New Roman" w:cs="Times New Roman"/>
          <w:sz w:val="24"/>
          <w:szCs w:val="24"/>
          <w:lang w:val="en-CA"/>
        </w:rPr>
        <w:t>1</w:t>
      </w:r>
      <w:r w:rsidRPr="00483244">
        <w:rPr>
          <w:rFonts w:ascii="Times New Roman" w:hAnsi="Times New Roman" w:cs="Times New Roman"/>
          <w:sz w:val="24"/>
          <w:szCs w:val="24"/>
          <w:lang w:val="en-CA"/>
        </w:rPr>
        <w:t>.1</w:t>
      </w:r>
      <w:r w:rsidR="008B3484">
        <w:rPr>
          <w:rFonts w:ascii="Times New Roman" w:hAnsi="Times New Roman" w:cs="Times New Roman"/>
          <w:sz w:val="24"/>
          <w:szCs w:val="24"/>
          <w:lang w:val="en-CA"/>
        </w:rPr>
        <w:t>6</w:t>
      </w:r>
      <w:r w:rsidRPr="00483244">
        <w:rPr>
          <w:rFonts w:ascii="Times New Roman" w:hAnsi="Times New Roman" w:cs="Times New Roman"/>
          <w:sz w:val="24"/>
          <w:szCs w:val="24"/>
          <w:lang w:val="en-CA"/>
        </w:rPr>
        <w:t xml:space="preserve">, 95% </w:t>
      </w:r>
      <w:proofErr w:type="spellStart"/>
      <w:r w:rsidRPr="00483244">
        <w:rPr>
          <w:rFonts w:ascii="Times New Roman" w:hAnsi="Times New Roman" w:cs="Times New Roman"/>
          <w:sz w:val="24"/>
          <w:szCs w:val="24"/>
          <w:lang w:val="en-CA"/>
        </w:rPr>
        <w:t>CI</w:t>
      </w:r>
      <w:r w:rsidRPr="00483244">
        <w:rPr>
          <w:rFonts w:ascii="Times New Roman" w:hAnsi="Times New Roman" w:cs="Times New Roman"/>
          <w:sz w:val="24"/>
          <w:szCs w:val="24"/>
          <w:vertAlign w:val="subscript"/>
          <w:lang w:val="en-CA"/>
        </w:rPr>
        <w:t>atypical</w:t>
      </w:r>
      <w:proofErr w:type="spellEnd"/>
      <w:r w:rsidRPr="00483244">
        <w:rPr>
          <w:rFonts w:ascii="Times New Roman" w:hAnsi="Times New Roman" w:cs="Times New Roman"/>
          <w:sz w:val="24"/>
          <w:szCs w:val="24"/>
          <w:lang w:val="en-CA"/>
        </w:rPr>
        <w:t xml:space="preserve"> = [$2</w:t>
      </w:r>
      <w:r w:rsidR="008B3484">
        <w:rPr>
          <w:rFonts w:ascii="Times New Roman" w:hAnsi="Times New Roman" w:cs="Times New Roman"/>
          <w:sz w:val="24"/>
          <w:szCs w:val="24"/>
          <w:lang w:val="en-CA"/>
        </w:rPr>
        <w:t>39</w:t>
      </w:r>
      <w:r w:rsidRPr="00483244">
        <w:rPr>
          <w:rFonts w:ascii="Times New Roman" w:hAnsi="Times New Roman" w:cs="Times New Roman"/>
          <w:sz w:val="24"/>
          <w:szCs w:val="24"/>
          <w:lang w:val="en-CA"/>
        </w:rPr>
        <w:t>.</w:t>
      </w:r>
      <w:r w:rsidR="008B3484">
        <w:rPr>
          <w:rFonts w:ascii="Times New Roman" w:hAnsi="Times New Roman" w:cs="Times New Roman"/>
          <w:sz w:val="24"/>
          <w:szCs w:val="24"/>
          <w:lang w:val="en-CA"/>
        </w:rPr>
        <w:t>15</w:t>
      </w:r>
      <w:r w:rsidRPr="00483244">
        <w:rPr>
          <w:rFonts w:ascii="Times New Roman" w:hAnsi="Times New Roman" w:cs="Times New Roman"/>
          <w:sz w:val="24"/>
          <w:szCs w:val="24"/>
          <w:lang w:val="en-CA"/>
        </w:rPr>
        <w:t>, $307.</w:t>
      </w:r>
      <w:r w:rsidR="008B3484">
        <w:rPr>
          <w:rFonts w:ascii="Times New Roman" w:hAnsi="Times New Roman" w:cs="Times New Roman"/>
          <w:sz w:val="24"/>
          <w:szCs w:val="24"/>
          <w:lang w:val="en-CA"/>
        </w:rPr>
        <w:t>42</w:t>
      </w:r>
      <w:r w:rsidRPr="00483244">
        <w:rPr>
          <w:rFonts w:ascii="Times New Roman" w:hAnsi="Times New Roman" w:cs="Times New Roman"/>
          <w:sz w:val="24"/>
          <w:szCs w:val="24"/>
          <w:lang w:val="en-CA"/>
        </w:rPr>
        <w:t>]) were 25.</w:t>
      </w:r>
      <w:r w:rsidR="0073604F">
        <w:rPr>
          <w:rFonts w:ascii="Times New Roman" w:hAnsi="Times New Roman" w:cs="Times New Roman"/>
          <w:sz w:val="24"/>
          <w:szCs w:val="24"/>
          <w:lang w:val="en-CA"/>
        </w:rPr>
        <w:t>85</w:t>
      </w:r>
      <w:r w:rsidRPr="00483244">
        <w:rPr>
          <w:rFonts w:ascii="Times New Roman" w:hAnsi="Times New Roman" w:cs="Times New Roman"/>
          <w:sz w:val="24"/>
          <w:szCs w:val="24"/>
          <w:lang w:val="en-CA"/>
        </w:rPr>
        <w:t>% ($</w:t>
      </w:r>
      <w:r w:rsidR="0073604F">
        <w:rPr>
          <w:rFonts w:ascii="Times New Roman" w:hAnsi="Times New Roman" w:cs="Times New Roman"/>
          <w:sz w:val="24"/>
          <w:szCs w:val="24"/>
          <w:lang w:val="en-CA"/>
        </w:rPr>
        <w:t>55.69</w:t>
      </w:r>
      <w:r w:rsidRPr="00483244">
        <w:rPr>
          <w:rFonts w:ascii="Times New Roman" w:hAnsi="Times New Roman" w:cs="Times New Roman"/>
          <w:sz w:val="24"/>
          <w:szCs w:val="24"/>
          <w:lang w:val="en-CA"/>
        </w:rPr>
        <w:t>) higher than in the control condition (</w:t>
      </w:r>
      <w:proofErr w:type="spellStart"/>
      <w:r w:rsidRPr="005F2D3E">
        <w:rPr>
          <w:rFonts w:ascii="Times New Roman" w:hAnsi="Times New Roman" w:cs="Times New Roman"/>
          <w:iCs/>
          <w:sz w:val="24"/>
          <w:szCs w:val="24"/>
          <w:lang w:val="en-CA"/>
        </w:rPr>
        <w:t>M</w:t>
      </w:r>
      <w:r w:rsidRPr="00483244">
        <w:rPr>
          <w:rFonts w:ascii="Times New Roman" w:hAnsi="Times New Roman" w:cs="Times New Roman"/>
          <w:sz w:val="24"/>
          <w:szCs w:val="24"/>
          <w:vertAlign w:val="subscript"/>
          <w:lang w:val="en-CA"/>
        </w:rPr>
        <w:t>control</w:t>
      </w:r>
      <w:proofErr w:type="spellEnd"/>
      <w:r w:rsidRPr="00483244">
        <w:rPr>
          <w:rFonts w:ascii="Times New Roman" w:hAnsi="Times New Roman" w:cs="Times New Roman"/>
          <w:sz w:val="24"/>
          <w:szCs w:val="24"/>
          <w:lang w:val="en-CA"/>
        </w:rPr>
        <w:t xml:space="preserve"> = $21</w:t>
      </w:r>
      <w:r w:rsidR="0073604F">
        <w:rPr>
          <w:rFonts w:ascii="Times New Roman" w:hAnsi="Times New Roman" w:cs="Times New Roman"/>
          <w:sz w:val="24"/>
          <w:szCs w:val="24"/>
          <w:lang w:val="en-CA"/>
        </w:rPr>
        <w:t>5</w:t>
      </w:r>
      <w:r w:rsidRPr="00483244">
        <w:rPr>
          <w:rFonts w:ascii="Times New Roman" w:hAnsi="Times New Roman" w:cs="Times New Roman"/>
          <w:sz w:val="24"/>
          <w:szCs w:val="24"/>
          <w:lang w:val="en-CA"/>
        </w:rPr>
        <w:t>.</w:t>
      </w:r>
      <w:r w:rsidR="0073604F">
        <w:rPr>
          <w:rFonts w:ascii="Times New Roman" w:hAnsi="Times New Roman" w:cs="Times New Roman"/>
          <w:sz w:val="24"/>
          <w:szCs w:val="24"/>
          <w:lang w:val="en-CA"/>
        </w:rPr>
        <w:t>47</w:t>
      </w:r>
      <w:r w:rsidRPr="00483244">
        <w:rPr>
          <w:rFonts w:ascii="Times New Roman" w:hAnsi="Times New Roman" w:cs="Times New Roman"/>
          <w:sz w:val="24"/>
          <w:szCs w:val="24"/>
          <w:lang w:val="en-CA"/>
        </w:rPr>
        <w:t xml:space="preserve">, 95% </w:t>
      </w:r>
      <w:proofErr w:type="spellStart"/>
      <w:r w:rsidRPr="00483244">
        <w:rPr>
          <w:rFonts w:ascii="Times New Roman" w:hAnsi="Times New Roman" w:cs="Times New Roman"/>
          <w:sz w:val="24"/>
          <w:szCs w:val="24"/>
          <w:lang w:val="en-CA"/>
        </w:rPr>
        <w:t>CI</w:t>
      </w:r>
      <w:r w:rsidRPr="00483244">
        <w:rPr>
          <w:rFonts w:ascii="Times New Roman" w:hAnsi="Times New Roman" w:cs="Times New Roman"/>
          <w:sz w:val="24"/>
          <w:szCs w:val="24"/>
          <w:vertAlign w:val="subscript"/>
          <w:lang w:val="en-CA"/>
        </w:rPr>
        <w:t>control</w:t>
      </w:r>
      <w:proofErr w:type="spellEnd"/>
      <w:r w:rsidRPr="00483244">
        <w:rPr>
          <w:rFonts w:ascii="Times New Roman" w:hAnsi="Times New Roman" w:cs="Times New Roman"/>
          <w:sz w:val="24"/>
          <w:szCs w:val="24"/>
          <w:vertAlign w:val="subscript"/>
          <w:lang w:val="en-CA"/>
        </w:rPr>
        <w:t xml:space="preserve"> </w:t>
      </w:r>
      <w:r w:rsidRPr="00483244">
        <w:rPr>
          <w:rFonts w:ascii="Times New Roman" w:hAnsi="Times New Roman" w:cs="Times New Roman"/>
          <w:sz w:val="24"/>
          <w:szCs w:val="24"/>
          <w:lang w:val="en-CA"/>
        </w:rPr>
        <w:t xml:space="preserve"> = [$</w:t>
      </w:r>
      <w:r w:rsidR="0073604F">
        <w:rPr>
          <w:rFonts w:ascii="Times New Roman" w:hAnsi="Times New Roman" w:cs="Times New Roman"/>
          <w:sz w:val="24"/>
          <w:szCs w:val="24"/>
          <w:lang w:val="en-CA"/>
        </w:rPr>
        <w:t>195.00</w:t>
      </w:r>
      <w:r w:rsidRPr="00483244">
        <w:rPr>
          <w:rFonts w:ascii="Times New Roman" w:hAnsi="Times New Roman" w:cs="Times New Roman"/>
          <w:sz w:val="24"/>
          <w:szCs w:val="24"/>
          <w:lang w:val="en-CA"/>
        </w:rPr>
        <w:t xml:space="preserve">, </w:t>
      </w:r>
      <w:r w:rsidR="0073604F">
        <w:rPr>
          <w:rFonts w:ascii="Times New Roman" w:hAnsi="Times New Roman" w:cs="Times New Roman"/>
          <w:sz w:val="24"/>
          <w:szCs w:val="24"/>
          <w:lang w:val="en-CA"/>
        </w:rPr>
        <w:t>238.06</w:t>
      </w:r>
      <w:r w:rsidRPr="00483244">
        <w:rPr>
          <w:rFonts w:ascii="Times New Roman" w:hAnsi="Times New Roman" w:cs="Times New Roman"/>
          <w:sz w:val="24"/>
          <w:szCs w:val="24"/>
          <w:lang w:val="en-CA"/>
        </w:rPr>
        <w:t xml:space="preserve">]; </w:t>
      </w:r>
      <w:r w:rsidRPr="005F2D3E">
        <w:rPr>
          <w:rFonts w:ascii="Times New Roman" w:hAnsi="Times New Roman" w:cs="Times New Roman"/>
          <w:iCs/>
          <w:sz w:val="24"/>
          <w:szCs w:val="24"/>
          <w:lang w:val="en-CA"/>
        </w:rPr>
        <w:t>t</w:t>
      </w:r>
      <w:r w:rsidRPr="00483244">
        <w:rPr>
          <w:rFonts w:ascii="Times New Roman" w:hAnsi="Times New Roman" w:cs="Times New Roman"/>
          <w:sz w:val="24"/>
          <w:szCs w:val="24"/>
          <w:lang w:val="en-CA"/>
        </w:rPr>
        <w:t>(1045) = 2.9</w:t>
      </w:r>
      <w:r w:rsidR="0073604F">
        <w:rPr>
          <w:rFonts w:ascii="Times New Roman" w:hAnsi="Times New Roman" w:cs="Times New Roman"/>
          <w:sz w:val="24"/>
          <w:szCs w:val="24"/>
          <w:lang w:val="en-CA"/>
        </w:rPr>
        <w:t>0</w:t>
      </w:r>
      <w:r w:rsidRPr="00483244">
        <w:rPr>
          <w:rFonts w:ascii="Times New Roman" w:hAnsi="Times New Roman" w:cs="Times New Roman"/>
          <w:sz w:val="24"/>
          <w:szCs w:val="24"/>
          <w:lang w:val="en-CA"/>
        </w:rPr>
        <w:t xml:space="preserve">, </w:t>
      </w:r>
      <w:r w:rsidRPr="00483244">
        <w:rPr>
          <w:rFonts w:ascii="Times New Roman" w:hAnsi="Times New Roman" w:cs="Times New Roman"/>
          <w:i/>
          <w:sz w:val="24"/>
          <w:szCs w:val="24"/>
          <w:lang w:val="en-CA"/>
        </w:rPr>
        <w:t xml:space="preserve">p </w:t>
      </w:r>
      <w:r w:rsidRPr="00483244">
        <w:rPr>
          <w:rFonts w:ascii="Times New Roman" w:hAnsi="Times New Roman" w:cs="Times New Roman"/>
          <w:sz w:val="24"/>
          <w:szCs w:val="24"/>
          <w:lang w:val="en-CA"/>
        </w:rPr>
        <w:t>= .004), and 35.</w:t>
      </w:r>
      <w:r w:rsidR="003213FB">
        <w:rPr>
          <w:rFonts w:ascii="Times New Roman" w:hAnsi="Times New Roman" w:cs="Times New Roman"/>
          <w:sz w:val="24"/>
          <w:szCs w:val="24"/>
          <w:lang w:val="en-CA"/>
        </w:rPr>
        <w:t>72</w:t>
      </w:r>
      <w:r w:rsidRPr="00483244">
        <w:rPr>
          <w:rFonts w:ascii="Times New Roman" w:hAnsi="Times New Roman" w:cs="Times New Roman"/>
          <w:sz w:val="24"/>
          <w:szCs w:val="24"/>
          <w:lang w:val="en-CA"/>
        </w:rPr>
        <w:t>% ($</w:t>
      </w:r>
      <w:r w:rsidR="003213FB">
        <w:rPr>
          <w:rFonts w:ascii="Times New Roman" w:hAnsi="Times New Roman" w:cs="Times New Roman"/>
          <w:sz w:val="24"/>
          <w:szCs w:val="24"/>
          <w:lang w:val="en-CA"/>
        </w:rPr>
        <w:t>71.36</w:t>
      </w:r>
      <w:r w:rsidRPr="00483244">
        <w:rPr>
          <w:rFonts w:ascii="Times New Roman" w:hAnsi="Times New Roman" w:cs="Times New Roman"/>
          <w:sz w:val="24"/>
          <w:szCs w:val="24"/>
          <w:lang w:val="en-CA"/>
        </w:rPr>
        <w:t>) higher than in the typical condition (</w:t>
      </w:r>
      <w:proofErr w:type="spellStart"/>
      <w:r w:rsidRPr="005F2D3E">
        <w:rPr>
          <w:rFonts w:ascii="Times New Roman" w:hAnsi="Times New Roman" w:cs="Times New Roman"/>
          <w:iCs/>
          <w:sz w:val="24"/>
          <w:szCs w:val="24"/>
          <w:lang w:val="en-CA"/>
        </w:rPr>
        <w:t>M</w:t>
      </w:r>
      <w:r w:rsidRPr="00483244">
        <w:rPr>
          <w:rFonts w:ascii="Times New Roman" w:hAnsi="Times New Roman" w:cs="Times New Roman"/>
          <w:sz w:val="24"/>
          <w:szCs w:val="24"/>
          <w:vertAlign w:val="subscript"/>
          <w:lang w:val="en-CA"/>
        </w:rPr>
        <w:t>typical</w:t>
      </w:r>
      <w:proofErr w:type="spellEnd"/>
      <w:r w:rsidRPr="00483244">
        <w:rPr>
          <w:rFonts w:ascii="Times New Roman" w:hAnsi="Times New Roman" w:cs="Times New Roman"/>
          <w:sz w:val="24"/>
          <w:szCs w:val="24"/>
          <w:lang w:val="en-CA"/>
        </w:rPr>
        <w:t xml:space="preserve"> = $</w:t>
      </w:r>
      <w:r w:rsidR="003213FB">
        <w:rPr>
          <w:rFonts w:ascii="Times New Roman" w:hAnsi="Times New Roman" w:cs="Times New Roman"/>
          <w:sz w:val="24"/>
          <w:szCs w:val="24"/>
          <w:lang w:val="en-CA"/>
        </w:rPr>
        <w:t>199.80</w:t>
      </w:r>
      <w:r w:rsidRPr="00483244">
        <w:rPr>
          <w:rFonts w:ascii="Times New Roman" w:hAnsi="Times New Roman" w:cs="Times New Roman"/>
          <w:sz w:val="24"/>
          <w:szCs w:val="24"/>
          <w:lang w:val="en-CA"/>
        </w:rPr>
        <w:t xml:space="preserve">, 95% </w:t>
      </w:r>
      <w:proofErr w:type="spellStart"/>
      <w:r w:rsidRPr="00483244">
        <w:rPr>
          <w:rFonts w:ascii="Times New Roman" w:hAnsi="Times New Roman" w:cs="Times New Roman"/>
          <w:sz w:val="24"/>
          <w:szCs w:val="24"/>
          <w:lang w:val="en-CA"/>
        </w:rPr>
        <w:t>CI</w:t>
      </w:r>
      <w:r w:rsidRPr="00483244">
        <w:rPr>
          <w:rFonts w:ascii="Times New Roman" w:hAnsi="Times New Roman" w:cs="Times New Roman"/>
          <w:sz w:val="24"/>
          <w:szCs w:val="24"/>
          <w:vertAlign w:val="subscript"/>
          <w:lang w:val="en-CA"/>
        </w:rPr>
        <w:t>typical</w:t>
      </w:r>
      <w:proofErr w:type="spellEnd"/>
      <w:r w:rsidRPr="00483244">
        <w:rPr>
          <w:rFonts w:ascii="Times New Roman" w:hAnsi="Times New Roman" w:cs="Times New Roman"/>
          <w:sz w:val="24"/>
          <w:szCs w:val="24"/>
          <w:lang w:val="en-CA"/>
        </w:rPr>
        <w:t xml:space="preserve"> = [$</w:t>
      </w:r>
      <w:r w:rsidR="003213FB">
        <w:rPr>
          <w:rFonts w:ascii="Times New Roman" w:hAnsi="Times New Roman" w:cs="Times New Roman"/>
          <w:sz w:val="24"/>
          <w:szCs w:val="24"/>
          <w:lang w:val="en-CA"/>
        </w:rPr>
        <w:t>179.18</w:t>
      </w:r>
      <w:r w:rsidRPr="00483244">
        <w:rPr>
          <w:rFonts w:ascii="Times New Roman" w:hAnsi="Times New Roman" w:cs="Times New Roman"/>
          <w:sz w:val="24"/>
          <w:szCs w:val="24"/>
          <w:lang w:val="en-CA"/>
        </w:rPr>
        <w:t>, $22</w:t>
      </w:r>
      <w:r w:rsidR="003213FB">
        <w:rPr>
          <w:rFonts w:ascii="Times New Roman" w:hAnsi="Times New Roman" w:cs="Times New Roman"/>
          <w:sz w:val="24"/>
          <w:szCs w:val="24"/>
          <w:lang w:val="en-CA"/>
        </w:rPr>
        <w:t>2</w:t>
      </w:r>
      <w:r w:rsidRPr="00483244">
        <w:rPr>
          <w:rFonts w:ascii="Times New Roman" w:hAnsi="Times New Roman" w:cs="Times New Roman"/>
          <w:sz w:val="24"/>
          <w:szCs w:val="24"/>
          <w:lang w:val="en-CA"/>
        </w:rPr>
        <w:t>.</w:t>
      </w:r>
      <w:r w:rsidR="003213FB">
        <w:rPr>
          <w:rFonts w:ascii="Times New Roman" w:hAnsi="Times New Roman" w:cs="Times New Roman"/>
          <w:sz w:val="24"/>
          <w:szCs w:val="24"/>
          <w:lang w:val="en-CA"/>
        </w:rPr>
        <w:t>78</w:t>
      </w:r>
      <w:r w:rsidRPr="00483244">
        <w:rPr>
          <w:rFonts w:ascii="Times New Roman" w:hAnsi="Times New Roman" w:cs="Times New Roman"/>
          <w:sz w:val="24"/>
          <w:szCs w:val="24"/>
          <w:lang w:val="en-CA"/>
        </w:rPr>
        <w:t xml:space="preserve">]; </w:t>
      </w:r>
      <w:r w:rsidRPr="005F2D3E">
        <w:rPr>
          <w:rFonts w:ascii="Times New Roman" w:hAnsi="Times New Roman" w:cs="Times New Roman"/>
          <w:iCs/>
          <w:sz w:val="24"/>
          <w:szCs w:val="24"/>
          <w:lang w:val="en-CA"/>
        </w:rPr>
        <w:t>t</w:t>
      </w:r>
      <w:r w:rsidRPr="00483244">
        <w:rPr>
          <w:rFonts w:ascii="Times New Roman" w:hAnsi="Times New Roman" w:cs="Times New Roman"/>
          <w:sz w:val="24"/>
          <w:szCs w:val="24"/>
          <w:lang w:val="en-CA"/>
        </w:rPr>
        <w:t>(1045) = 3.6</w:t>
      </w:r>
      <w:r w:rsidR="003213FB">
        <w:rPr>
          <w:rFonts w:ascii="Times New Roman" w:hAnsi="Times New Roman" w:cs="Times New Roman"/>
          <w:sz w:val="24"/>
          <w:szCs w:val="24"/>
          <w:lang w:val="en-CA"/>
        </w:rPr>
        <w:t>6</w:t>
      </w:r>
      <w:r w:rsidRPr="00483244">
        <w:rPr>
          <w:rFonts w:ascii="Times New Roman" w:hAnsi="Times New Roman" w:cs="Times New Roman"/>
          <w:sz w:val="24"/>
          <w:szCs w:val="24"/>
          <w:lang w:val="en-CA"/>
        </w:rPr>
        <w:t xml:space="preserve">, </w:t>
      </w:r>
      <w:r w:rsidRPr="00483244">
        <w:rPr>
          <w:rFonts w:ascii="Times New Roman" w:hAnsi="Times New Roman" w:cs="Times New Roman"/>
          <w:i/>
          <w:sz w:val="24"/>
          <w:szCs w:val="24"/>
          <w:lang w:val="en-CA"/>
        </w:rPr>
        <w:t>p</w:t>
      </w:r>
      <w:r w:rsidRPr="00483244">
        <w:rPr>
          <w:rFonts w:ascii="Times New Roman" w:hAnsi="Times New Roman" w:cs="Times New Roman"/>
          <w:sz w:val="24"/>
          <w:szCs w:val="24"/>
          <w:lang w:val="en-CA"/>
        </w:rPr>
        <w:t xml:space="preserve"> &lt; .001). Predictions did not differ between the control and typical conditions (</w:t>
      </w:r>
      <w:r w:rsidRPr="005F2D3E">
        <w:rPr>
          <w:rFonts w:ascii="Times New Roman" w:hAnsi="Times New Roman" w:cs="Times New Roman"/>
          <w:iCs/>
          <w:sz w:val="24"/>
          <w:szCs w:val="24"/>
          <w:lang w:val="en-CA"/>
        </w:rPr>
        <w:t>t(</w:t>
      </w:r>
      <w:r w:rsidRPr="00483244">
        <w:rPr>
          <w:rFonts w:ascii="Times New Roman" w:hAnsi="Times New Roman" w:cs="Times New Roman"/>
          <w:sz w:val="24"/>
          <w:szCs w:val="24"/>
          <w:lang w:val="en-CA"/>
        </w:rPr>
        <w:t xml:space="preserve">1045) = .98, </w:t>
      </w:r>
      <w:r w:rsidRPr="00483244">
        <w:rPr>
          <w:rFonts w:ascii="Times New Roman" w:hAnsi="Times New Roman" w:cs="Times New Roman"/>
          <w:i/>
          <w:sz w:val="24"/>
          <w:szCs w:val="24"/>
          <w:lang w:val="en-CA"/>
        </w:rPr>
        <w:t>p</w:t>
      </w:r>
      <w:r w:rsidRPr="00483244">
        <w:rPr>
          <w:rFonts w:ascii="Times New Roman" w:hAnsi="Times New Roman" w:cs="Times New Roman"/>
          <w:sz w:val="24"/>
          <w:szCs w:val="24"/>
          <w:lang w:val="en-CA"/>
        </w:rPr>
        <w:t xml:space="preserve"> = .33)</w:t>
      </w:r>
      <w:r w:rsidR="001E1975">
        <w:rPr>
          <w:rFonts w:ascii="Times New Roman" w:hAnsi="Times New Roman" w:cs="Times New Roman"/>
          <w:sz w:val="24"/>
          <w:szCs w:val="24"/>
          <w:lang w:val="en-CA"/>
        </w:rPr>
        <w:t>, which is consistent with our proposition that consumers naturally make typical expense predictions.</w:t>
      </w:r>
      <w:r w:rsidRPr="00483244">
        <w:rPr>
          <w:rFonts w:ascii="Times New Roman" w:hAnsi="Times New Roman" w:cs="Times New Roman"/>
          <w:sz w:val="24"/>
          <w:szCs w:val="24"/>
          <w:lang w:val="en-CA"/>
        </w:rPr>
        <w:t xml:space="preserve"> Planned contrasts also revealed that recalled expenses did not differ </w:t>
      </w:r>
      <w:r w:rsidR="006536B6">
        <w:rPr>
          <w:rFonts w:ascii="Times New Roman" w:hAnsi="Times New Roman" w:cs="Times New Roman"/>
          <w:sz w:val="24"/>
          <w:szCs w:val="24"/>
          <w:lang w:val="en-CA"/>
        </w:rPr>
        <w:t xml:space="preserve">significantly </w:t>
      </w:r>
      <w:r w:rsidRPr="00483244">
        <w:rPr>
          <w:rFonts w:ascii="Times New Roman" w:hAnsi="Times New Roman" w:cs="Times New Roman"/>
          <w:sz w:val="24"/>
          <w:szCs w:val="24"/>
          <w:lang w:val="en-CA"/>
        </w:rPr>
        <w:t>between the atypical (</w:t>
      </w:r>
      <w:proofErr w:type="spellStart"/>
      <w:r w:rsidRPr="005F2D3E">
        <w:rPr>
          <w:rFonts w:ascii="Times New Roman" w:hAnsi="Times New Roman" w:cs="Times New Roman"/>
          <w:iCs/>
          <w:sz w:val="24"/>
          <w:szCs w:val="24"/>
          <w:lang w:val="en-CA"/>
        </w:rPr>
        <w:t>M</w:t>
      </w:r>
      <w:r w:rsidRPr="00483244">
        <w:rPr>
          <w:rFonts w:ascii="Times New Roman" w:hAnsi="Times New Roman" w:cs="Times New Roman"/>
          <w:sz w:val="24"/>
          <w:szCs w:val="24"/>
          <w:vertAlign w:val="subscript"/>
          <w:lang w:val="en-CA"/>
        </w:rPr>
        <w:t>atypical</w:t>
      </w:r>
      <w:proofErr w:type="spellEnd"/>
      <w:r w:rsidRPr="00483244">
        <w:rPr>
          <w:rFonts w:ascii="Times New Roman" w:hAnsi="Times New Roman" w:cs="Times New Roman"/>
          <w:sz w:val="24"/>
          <w:szCs w:val="24"/>
          <w:lang w:val="en-CA"/>
        </w:rPr>
        <w:t xml:space="preserve"> = $25</w:t>
      </w:r>
      <w:r w:rsidR="004C69C2">
        <w:rPr>
          <w:rFonts w:ascii="Times New Roman" w:hAnsi="Times New Roman" w:cs="Times New Roman"/>
          <w:sz w:val="24"/>
          <w:szCs w:val="24"/>
          <w:lang w:val="en-CA"/>
        </w:rPr>
        <w:t>1</w:t>
      </w:r>
      <w:r w:rsidRPr="00483244">
        <w:rPr>
          <w:rFonts w:ascii="Times New Roman" w:hAnsi="Times New Roman" w:cs="Times New Roman"/>
          <w:sz w:val="24"/>
          <w:szCs w:val="24"/>
          <w:lang w:val="en-CA"/>
        </w:rPr>
        <w:t>.</w:t>
      </w:r>
      <w:r w:rsidR="004C69C2">
        <w:rPr>
          <w:rFonts w:ascii="Times New Roman" w:hAnsi="Times New Roman" w:cs="Times New Roman"/>
          <w:sz w:val="24"/>
          <w:szCs w:val="24"/>
          <w:lang w:val="en-CA"/>
        </w:rPr>
        <w:t>84</w:t>
      </w:r>
      <w:r w:rsidRPr="00483244">
        <w:rPr>
          <w:rFonts w:ascii="Times New Roman" w:hAnsi="Times New Roman" w:cs="Times New Roman"/>
          <w:sz w:val="24"/>
          <w:szCs w:val="24"/>
          <w:lang w:val="en-CA"/>
        </w:rPr>
        <w:t xml:space="preserve">, 95% </w:t>
      </w:r>
      <w:proofErr w:type="spellStart"/>
      <w:r w:rsidRPr="00483244">
        <w:rPr>
          <w:rFonts w:ascii="Times New Roman" w:hAnsi="Times New Roman" w:cs="Times New Roman"/>
          <w:sz w:val="24"/>
          <w:szCs w:val="24"/>
          <w:lang w:val="en-CA"/>
        </w:rPr>
        <w:t>CI</w:t>
      </w:r>
      <w:r w:rsidRPr="00483244">
        <w:rPr>
          <w:rFonts w:ascii="Times New Roman" w:hAnsi="Times New Roman" w:cs="Times New Roman"/>
          <w:sz w:val="24"/>
          <w:szCs w:val="24"/>
          <w:vertAlign w:val="subscript"/>
          <w:lang w:val="en-CA"/>
        </w:rPr>
        <w:t>atypical</w:t>
      </w:r>
      <w:proofErr w:type="spellEnd"/>
      <w:r w:rsidRPr="00483244">
        <w:rPr>
          <w:rFonts w:ascii="Times New Roman" w:hAnsi="Times New Roman" w:cs="Times New Roman"/>
          <w:sz w:val="24"/>
          <w:szCs w:val="24"/>
          <w:lang w:val="en-CA"/>
        </w:rPr>
        <w:t xml:space="preserve"> = [$22</w:t>
      </w:r>
      <w:r w:rsidR="004C69C2">
        <w:rPr>
          <w:rFonts w:ascii="Times New Roman" w:hAnsi="Times New Roman" w:cs="Times New Roman"/>
          <w:sz w:val="24"/>
          <w:szCs w:val="24"/>
          <w:lang w:val="en-CA"/>
        </w:rPr>
        <w:t>2</w:t>
      </w:r>
      <w:r w:rsidRPr="00483244">
        <w:rPr>
          <w:rFonts w:ascii="Times New Roman" w:hAnsi="Times New Roman" w:cs="Times New Roman"/>
          <w:sz w:val="24"/>
          <w:szCs w:val="24"/>
          <w:lang w:val="en-CA"/>
        </w:rPr>
        <w:t>.</w:t>
      </w:r>
      <w:r w:rsidR="004C69C2">
        <w:rPr>
          <w:rFonts w:ascii="Times New Roman" w:hAnsi="Times New Roman" w:cs="Times New Roman"/>
          <w:sz w:val="24"/>
          <w:szCs w:val="24"/>
          <w:lang w:val="en-CA"/>
        </w:rPr>
        <w:t>49</w:t>
      </w:r>
      <w:r w:rsidRPr="00483244">
        <w:rPr>
          <w:rFonts w:ascii="Times New Roman" w:hAnsi="Times New Roman" w:cs="Times New Roman"/>
          <w:sz w:val="24"/>
          <w:szCs w:val="24"/>
          <w:lang w:val="en-CA"/>
        </w:rPr>
        <w:t>, $28</w:t>
      </w:r>
      <w:r w:rsidR="004C69C2">
        <w:rPr>
          <w:rFonts w:ascii="Times New Roman" w:hAnsi="Times New Roman" w:cs="Times New Roman"/>
          <w:sz w:val="24"/>
          <w:szCs w:val="24"/>
          <w:lang w:val="en-CA"/>
        </w:rPr>
        <w:t>5</w:t>
      </w:r>
      <w:r w:rsidRPr="00483244">
        <w:rPr>
          <w:rFonts w:ascii="Times New Roman" w:hAnsi="Times New Roman" w:cs="Times New Roman"/>
          <w:sz w:val="24"/>
          <w:szCs w:val="24"/>
          <w:lang w:val="en-CA"/>
        </w:rPr>
        <w:t>.</w:t>
      </w:r>
      <w:r w:rsidR="004C69C2">
        <w:rPr>
          <w:rFonts w:ascii="Times New Roman" w:hAnsi="Times New Roman" w:cs="Times New Roman"/>
          <w:sz w:val="24"/>
          <w:szCs w:val="24"/>
          <w:lang w:val="en-CA"/>
        </w:rPr>
        <w:t>09</w:t>
      </w:r>
      <w:r w:rsidRPr="00483244">
        <w:rPr>
          <w:rFonts w:ascii="Times New Roman" w:hAnsi="Times New Roman" w:cs="Times New Roman"/>
          <w:sz w:val="24"/>
          <w:szCs w:val="24"/>
          <w:lang w:val="en-CA"/>
        </w:rPr>
        <w:t>]) and control conditions (</w:t>
      </w:r>
      <w:proofErr w:type="spellStart"/>
      <w:r w:rsidRPr="005F2D3E">
        <w:rPr>
          <w:rFonts w:ascii="Times New Roman" w:hAnsi="Times New Roman" w:cs="Times New Roman"/>
          <w:iCs/>
          <w:sz w:val="24"/>
          <w:szCs w:val="24"/>
          <w:lang w:val="en-CA"/>
        </w:rPr>
        <w:t>M</w:t>
      </w:r>
      <w:r w:rsidRPr="00483244">
        <w:rPr>
          <w:rFonts w:ascii="Times New Roman" w:hAnsi="Times New Roman" w:cs="Times New Roman"/>
          <w:sz w:val="24"/>
          <w:szCs w:val="24"/>
          <w:vertAlign w:val="subscript"/>
          <w:lang w:val="en-CA"/>
        </w:rPr>
        <w:t>control</w:t>
      </w:r>
      <w:proofErr w:type="spellEnd"/>
      <w:r w:rsidRPr="00483244">
        <w:rPr>
          <w:rFonts w:ascii="Times New Roman" w:hAnsi="Times New Roman" w:cs="Times New Roman"/>
          <w:sz w:val="24"/>
          <w:szCs w:val="24"/>
          <w:lang w:val="en-CA"/>
        </w:rPr>
        <w:t xml:space="preserve"> = $23</w:t>
      </w:r>
      <w:r w:rsidR="004C69C2">
        <w:rPr>
          <w:rFonts w:ascii="Times New Roman" w:hAnsi="Times New Roman" w:cs="Times New Roman"/>
          <w:sz w:val="24"/>
          <w:szCs w:val="24"/>
          <w:lang w:val="en-CA"/>
        </w:rPr>
        <w:t>6</w:t>
      </w:r>
      <w:r w:rsidRPr="00483244">
        <w:rPr>
          <w:rFonts w:ascii="Times New Roman" w:hAnsi="Times New Roman" w:cs="Times New Roman"/>
          <w:sz w:val="24"/>
          <w:szCs w:val="24"/>
          <w:lang w:val="en-CA"/>
        </w:rPr>
        <w:t>.</w:t>
      </w:r>
      <w:r w:rsidR="004C69C2">
        <w:rPr>
          <w:rFonts w:ascii="Times New Roman" w:hAnsi="Times New Roman" w:cs="Times New Roman"/>
          <w:sz w:val="24"/>
          <w:szCs w:val="24"/>
          <w:lang w:val="en-CA"/>
        </w:rPr>
        <w:t>77</w:t>
      </w:r>
      <w:r w:rsidRPr="00483244">
        <w:rPr>
          <w:rFonts w:ascii="Times New Roman" w:hAnsi="Times New Roman" w:cs="Times New Roman"/>
          <w:sz w:val="24"/>
          <w:szCs w:val="24"/>
          <w:lang w:val="en-CA"/>
        </w:rPr>
        <w:t xml:space="preserve">, 95% </w:t>
      </w:r>
      <w:proofErr w:type="spellStart"/>
      <w:r w:rsidRPr="00483244">
        <w:rPr>
          <w:rFonts w:ascii="Times New Roman" w:hAnsi="Times New Roman" w:cs="Times New Roman"/>
          <w:sz w:val="24"/>
          <w:szCs w:val="24"/>
          <w:lang w:val="en-CA"/>
        </w:rPr>
        <w:t>CI</w:t>
      </w:r>
      <w:r w:rsidRPr="00483244">
        <w:rPr>
          <w:rFonts w:ascii="Times New Roman" w:hAnsi="Times New Roman" w:cs="Times New Roman"/>
          <w:sz w:val="24"/>
          <w:szCs w:val="24"/>
          <w:vertAlign w:val="subscript"/>
          <w:lang w:val="en-CA"/>
        </w:rPr>
        <w:t>control</w:t>
      </w:r>
      <w:proofErr w:type="spellEnd"/>
      <w:r w:rsidRPr="00483244">
        <w:rPr>
          <w:rFonts w:ascii="Times New Roman" w:hAnsi="Times New Roman" w:cs="Times New Roman"/>
          <w:sz w:val="24"/>
          <w:szCs w:val="24"/>
          <w:lang w:val="en-CA"/>
        </w:rPr>
        <w:t xml:space="preserve"> = [$21</w:t>
      </w:r>
      <w:r w:rsidR="004C69C2">
        <w:rPr>
          <w:rFonts w:ascii="Times New Roman" w:hAnsi="Times New Roman" w:cs="Times New Roman"/>
          <w:sz w:val="24"/>
          <w:szCs w:val="24"/>
          <w:lang w:val="en-CA"/>
        </w:rPr>
        <w:t>4</w:t>
      </w:r>
      <w:r w:rsidRPr="00483244">
        <w:rPr>
          <w:rFonts w:ascii="Times New Roman" w:hAnsi="Times New Roman" w:cs="Times New Roman"/>
          <w:sz w:val="24"/>
          <w:szCs w:val="24"/>
          <w:lang w:val="en-CA"/>
        </w:rPr>
        <w:t>.</w:t>
      </w:r>
      <w:r w:rsidR="004C69C2">
        <w:rPr>
          <w:rFonts w:ascii="Times New Roman" w:hAnsi="Times New Roman" w:cs="Times New Roman"/>
          <w:sz w:val="24"/>
          <w:szCs w:val="24"/>
          <w:lang w:val="en-CA"/>
        </w:rPr>
        <w:t>5</w:t>
      </w:r>
      <w:r w:rsidRPr="00483244">
        <w:rPr>
          <w:rFonts w:ascii="Times New Roman" w:hAnsi="Times New Roman" w:cs="Times New Roman"/>
          <w:sz w:val="24"/>
          <w:szCs w:val="24"/>
          <w:lang w:val="en-CA"/>
        </w:rPr>
        <w:t>2, $26</w:t>
      </w:r>
      <w:r w:rsidR="004C69C2">
        <w:rPr>
          <w:rFonts w:ascii="Times New Roman" w:hAnsi="Times New Roman" w:cs="Times New Roman"/>
          <w:sz w:val="24"/>
          <w:szCs w:val="24"/>
          <w:lang w:val="en-CA"/>
        </w:rPr>
        <w:t>1</w:t>
      </w:r>
      <w:r w:rsidRPr="00483244">
        <w:rPr>
          <w:rFonts w:ascii="Times New Roman" w:hAnsi="Times New Roman" w:cs="Times New Roman"/>
          <w:sz w:val="24"/>
          <w:szCs w:val="24"/>
          <w:lang w:val="en-CA"/>
        </w:rPr>
        <w:t>.</w:t>
      </w:r>
      <w:r w:rsidR="004C69C2">
        <w:rPr>
          <w:rFonts w:ascii="Times New Roman" w:hAnsi="Times New Roman" w:cs="Times New Roman"/>
          <w:sz w:val="24"/>
          <w:szCs w:val="24"/>
          <w:lang w:val="en-CA"/>
        </w:rPr>
        <w:t>36</w:t>
      </w:r>
      <w:r w:rsidRPr="00483244">
        <w:rPr>
          <w:rFonts w:ascii="Times New Roman" w:hAnsi="Times New Roman" w:cs="Times New Roman"/>
          <w:sz w:val="24"/>
          <w:szCs w:val="24"/>
          <w:lang w:val="en-CA"/>
        </w:rPr>
        <w:t xml:space="preserve">]; </w:t>
      </w:r>
      <w:r w:rsidRPr="005F2D3E">
        <w:rPr>
          <w:rFonts w:ascii="Times New Roman" w:hAnsi="Times New Roman" w:cs="Times New Roman"/>
          <w:iCs/>
          <w:sz w:val="24"/>
          <w:szCs w:val="24"/>
          <w:lang w:val="en-CA"/>
        </w:rPr>
        <w:t>t</w:t>
      </w:r>
      <w:r w:rsidRPr="00483244">
        <w:rPr>
          <w:rFonts w:ascii="Times New Roman" w:hAnsi="Times New Roman" w:cs="Times New Roman"/>
          <w:sz w:val="24"/>
          <w:szCs w:val="24"/>
          <w:lang w:val="en-CA"/>
        </w:rPr>
        <w:t>(1045) = .7</w:t>
      </w:r>
      <w:r w:rsidR="004C69C2">
        <w:rPr>
          <w:rFonts w:ascii="Times New Roman" w:hAnsi="Times New Roman" w:cs="Times New Roman"/>
          <w:sz w:val="24"/>
          <w:szCs w:val="24"/>
          <w:lang w:val="en-CA"/>
        </w:rPr>
        <w:t>8</w:t>
      </w:r>
      <w:r w:rsidRPr="00483244">
        <w:rPr>
          <w:rFonts w:ascii="Times New Roman" w:hAnsi="Times New Roman" w:cs="Times New Roman"/>
          <w:sz w:val="24"/>
          <w:szCs w:val="24"/>
          <w:lang w:val="en-CA"/>
        </w:rPr>
        <w:t xml:space="preserve">, </w:t>
      </w:r>
      <w:r w:rsidRPr="00483244">
        <w:rPr>
          <w:rFonts w:ascii="Times New Roman" w:hAnsi="Times New Roman" w:cs="Times New Roman"/>
          <w:i/>
          <w:sz w:val="24"/>
          <w:szCs w:val="24"/>
          <w:lang w:val="en-CA"/>
        </w:rPr>
        <w:t>p</w:t>
      </w:r>
      <w:r w:rsidRPr="00483244">
        <w:rPr>
          <w:rFonts w:ascii="Times New Roman" w:hAnsi="Times New Roman" w:cs="Times New Roman"/>
          <w:sz w:val="24"/>
          <w:szCs w:val="24"/>
          <w:lang w:val="en-CA"/>
        </w:rPr>
        <w:t xml:space="preserve"> = .43), but they were somewhat lower in the typical condition (</w:t>
      </w:r>
      <w:proofErr w:type="spellStart"/>
      <w:r w:rsidRPr="005F2D3E">
        <w:rPr>
          <w:rFonts w:ascii="Times New Roman" w:hAnsi="Times New Roman" w:cs="Times New Roman"/>
          <w:iCs/>
          <w:sz w:val="24"/>
          <w:szCs w:val="24"/>
          <w:lang w:val="en-CA"/>
        </w:rPr>
        <w:t>M</w:t>
      </w:r>
      <w:r w:rsidRPr="00483244">
        <w:rPr>
          <w:rFonts w:ascii="Times New Roman" w:hAnsi="Times New Roman" w:cs="Times New Roman"/>
          <w:sz w:val="24"/>
          <w:szCs w:val="24"/>
          <w:vertAlign w:val="subscript"/>
          <w:lang w:val="en-CA"/>
        </w:rPr>
        <w:t>typical</w:t>
      </w:r>
      <w:proofErr w:type="spellEnd"/>
      <w:r w:rsidRPr="00483244">
        <w:rPr>
          <w:rFonts w:ascii="Times New Roman" w:hAnsi="Times New Roman" w:cs="Times New Roman"/>
          <w:sz w:val="24"/>
          <w:szCs w:val="24"/>
          <w:lang w:val="en-CA"/>
        </w:rPr>
        <w:t xml:space="preserve"> = $21</w:t>
      </w:r>
      <w:r w:rsidR="004C69C2">
        <w:rPr>
          <w:rFonts w:ascii="Times New Roman" w:hAnsi="Times New Roman" w:cs="Times New Roman"/>
          <w:sz w:val="24"/>
          <w:szCs w:val="24"/>
          <w:lang w:val="en-CA"/>
        </w:rPr>
        <w:t>3</w:t>
      </w:r>
      <w:r w:rsidRPr="00483244">
        <w:rPr>
          <w:rFonts w:ascii="Times New Roman" w:hAnsi="Times New Roman" w:cs="Times New Roman"/>
          <w:sz w:val="24"/>
          <w:szCs w:val="24"/>
          <w:lang w:val="en-CA"/>
        </w:rPr>
        <w:t>.</w:t>
      </w:r>
      <w:r w:rsidR="004C69C2">
        <w:rPr>
          <w:rFonts w:ascii="Times New Roman" w:hAnsi="Times New Roman" w:cs="Times New Roman"/>
          <w:sz w:val="24"/>
          <w:szCs w:val="24"/>
          <w:lang w:val="en-CA"/>
        </w:rPr>
        <w:t>43</w:t>
      </w:r>
      <w:r w:rsidRPr="00483244">
        <w:rPr>
          <w:rFonts w:ascii="Times New Roman" w:hAnsi="Times New Roman" w:cs="Times New Roman"/>
          <w:sz w:val="24"/>
          <w:szCs w:val="24"/>
          <w:lang w:val="en-CA"/>
        </w:rPr>
        <w:t xml:space="preserve">, 95% </w:t>
      </w:r>
      <w:proofErr w:type="spellStart"/>
      <w:r w:rsidRPr="00483244">
        <w:rPr>
          <w:rFonts w:ascii="Times New Roman" w:hAnsi="Times New Roman" w:cs="Times New Roman"/>
          <w:sz w:val="24"/>
          <w:szCs w:val="24"/>
          <w:lang w:val="en-CA"/>
        </w:rPr>
        <w:t>CI</w:t>
      </w:r>
      <w:r w:rsidRPr="00483244">
        <w:rPr>
          <w:rFonts w:ascii="Times New Roman" w:hAnsi="Times New Roman" w:cs="Times New Roman"/>
          <w:sz w:val="24"/>
          <w:szCs w:val="24"/>
          <w:vertAlign w:val="subscript"/>
          <w:lang w:val="en-CA"/>
        </w:rPr>
        <w:t>typical</w:t>
      </w:r>
      <w:proofErr w:type="spellEnd"/>
      <w:r w:rsidRPr="00483244">
        <w:rPr>
          <w:rFonts w:ascii="Times New Roman" w:hAnsi="Times New Roman" w:cs="Times New Roman"/>
          <w:sz w:val="24"/>
          <w:szCs w:val="24"/>
          <w:lang w:val="en-CA"/>
        </w:rPr>
        <w:t xml:space="preserve"> = [$19</w:t>
      </w:r>
      <w:r w:rsidR="004C69C2">
        <w:rPr>
          <w:rFonts w:ascii="Times New Roman" w:hAnsi="Times New Roman" w:cs="Times New Roman"/>
          <w:sz w:val="24"/>
          <w:szCs w:val="24"/>
          <w:lang w:val="en-CA"/>
        </w:rPr>
        <w:t>1</w:t>
      </w:r>
      <w:r w:rsidRPr="00483244">
        <w:rPr>
          <w:rFonts w:ascii="Times New Roman" w:hAnsi="Times New Roman" w:cs="Times New Roman"/>
          <w:sz w:val="24"/>
          <w:szCs w:val="24"/>
          <w:lang w:val="en-CA"/>
        </w:rPr>
        <w:t>.4</w:t>
      </w:r>
      <w:r w:rsidR="004C69C2">
        <w:rPr>
          <w:rFonts w:ascii="Times New Roman" w:hAnsi="Times New Roman" w:cs="Times New Roman"/>
          <w:sz w:val="24"/>
          <w:szCs w:val="24"/>
          <w:lang w:val="en-CA"/>
        </w:rPr>
        <w:t>1</w:t>
      </w:r>
      <w:r w:rsidRPr="00483244">
        <w:rPr>
          <w:rFonts w:ascii="Times New Roman" w:hAnsi="Times New Roman" w:cs="Times New Roman"/>
          <w:sz w:val="24"/>
          <w:szCs w:val="24"/>
          <w:lang w:val="en-CA"/>
        </w:rPr>
        <w:t>, $23</w:t>
      </w:r>
      <w:r w:rsidR="004C69C2">
        <w:rPr>
          <w:rFonts w:ascii="Times New Roman" w:hAnsi="Times New Roman" w:cs="Times New Roman"/>
          <w:sz w:val="24"/>
          <w:szCs w:val="24"/>
          <w:lang w:val="en-CA"/>
        </w:rPr>
        <w:t>7</w:t>
      </w:r>
      <w:r w:rsidRPr="00483244">
        <w:rPr>
          <w:rFonts w:ascii="Times New Roman" w:hAnsi="Times New Roman" w:cs="Times New Roman"/>
          <w:sz w:val="24"/>
          <w:szCs w:val="24"/>
          <w:lang w:val="en-CA"/>
        </w:rPr>
        <w:t>.</w:t>
      </w:r>
      <w:r w:rsidR="004C69C2">
        <w:rPr>
          <w:rFonts w:ascii="Times New Roman" w:hAnsi="Times New Roman" w:cs="Times New Roman"/>
          <w:sz w:val="24"/>
          <w:szCs w:val="24"/>
          <w:lang w:val="en-CA"/>
        </w:rPr>
        <w:t>98</w:t>
      </w:r>
      <w:r w:rsidRPr="00483244">
        <w:rPr>
          <w:rFonts w:ascii="Times New Roman" w:hAnsi="Times New Roman" w:cs="Times New Roman"/>
          <w:sz w:val="24"/>
          <w:szCs w:val="24"/>
          <w:lang w:val="en-CA"/>
        </w:rPr>
        <w:t>]) than in the atypical condition (</w:t>
      </w:r>
      <w:r w:rsidRPr="005F2D3E">
        <w:rPr>
          <w:rFonts w:ascii="Times New Roman" w:hAnsi="Times New Roman" w:cs="Times New Roman"/>
          <w:iCs/>
          <w:sz w:val="24"/>
          <w:szCs w:val="24"/>
          <w:lang w:val="en-CA"/>
        </w:rPr>
        <w:t>t</w:t>
      </w:r>
      <w:r w:rsidRPr="00483244">
        <w:rPr>
          <w:rFonts w:ascii="Times New Roman" w:hAnsi="Times New Roman" w:cs="Times New Roman"/>
          <w:sz w:val="24"/>
          <w:szCs w:val="24"/>
          <w:lang w:val="en-CA"/>
        </w:rPr>
        <w:t>(1045) = 2.0</w:t>
      </w:r>
      <w:r w:rsidR="004C69C2">
        <w:rPr>
          <w:rFonts w:ascii="Times New Roman" w:hAnsi="Times New Roman" w:cs="Times New Roman"/>
          <w:sz w:val="24"/>
          <w:szCs w:val="24"/>
          <w:lang w:val="en-CA"/>
        </w:rPr>
        <w:t>0</w:t>
      </w:r>
      <w:r w:rsidRPr="00483244">
        <w:rPr>
          <w:rFonts w:ascii="Times New Roman" w:hAnsi="Times New Roman" w:cs="Times New Roman"/>
          <w:sz w:val="24"/>
          <w:szCs w:val="24"/>
          <w:lang w:val="en-CA"/>
        </w:rPr>
        <w:t xml:space="preserve">, </w:t>
      </w:r>
      <w:r w:rsidRPr="00483244">
        <w:rPr>
          <w:rFonts w:ascii="Times New Roman" w:hAnsi="Times New Roman" w:cs="Times New Roman"/>
          <w:i/>
          <w:sz w:val="24"/>
          <w:szCs w:val="24"/>
          <w:lang w:val="en-CA"/>
        </w:rPr>
        <w:t xml:space="preserve">p </w:t>
      </w:r>
      <w:r w:rsidRPr="00483244">
        <w:rPr>
          <w:rFonts w:ascii="Times New Roman" w:hAnsi="Times New Roman" w:cs="Times New Roman"/>
          <w:sz w:val="24"/>
          <w:szCs w:val="24"/>
          <w:lang w:val="en-CA"/>
        </w:rPr>
        <w:t>= .04</w:t>
      </w:r>
      <w:r w:rsidR="004C69C2">
        <w:rPr>
          <w:rFonts w:ascii="Times New Roman" w:hAnsi="Times New Roman" w:cs="Times New Roman"/>
          <w:sz w:val="24"/>
          <w:szCs w:val="24"/>
          <w:lang w:val="en-CA"/>
        </w:rPr>
        <w:t>6</w:t>
      </w:r>
      <w:r w:rsidRPr="00483244">
        <w:rPr>
          <w:rFonts w:ascii="Times New Roman" w:hAnsi="Times New Roman" w:cs="Times New Roman"/>
          <w:sz w:val="24"/>
          <w:szCs w:val="24"/>
          <w:lang w:val="en-CA"/>
        </w:rPr>
        <w:t>).</w:t>
      </w:r>
      <w:r w:rsidRPr="00483244">
        <w:rPr>
          <w:rFonts w:ascii="Times New Roman" w:hAnsi="Times New Roman" w:cs="Times New Roman"/>
          <w:sz w:val="24"/>
          <w:szCs w:val="24"/>
          <w:vertAlign w:val="superscript"/>
          <w:lang w:val="en-CA"/>
        </w:rPr>
        <w:footnoteReference w:id="7"/>
      </w:r>
      <w:r w:rsidRPr="00483244">
        <w:rPr>
          <w:rFonts w:ascii="Times New Roman" w:hAnsi="Times New Roman" w:cs="Times New Roman"/>
          <w:sz w:val="24"/>
          <w:szCs w:val="24"/>
          <w:lang w:val="en-CA"/>
        </w:rPr>
        <w:t xml:space="preserve"> Notably, this makes our test of </w:t>
      </w:r>
      <w:r>
        <w:rPr>
          <w:rFonts w:ascii="Times New Roman" w:hAnsi="Times New Roman" w:cs="Times New Roman"/>
          <w:sz w:val="24"/>
          <w:szCs w:val="24"/>
          <w:lang w:val="en-CA"/>
        </w:rPr>
        <w:t>the difference</w:t>
      </w:r>
      <w:r w:rsidRPr="00483244">
        <w:rPr>
          <w:rFonts w:ascii="Times New Roman" w:hAnsi="Times New Roman" w:cs="Times New Roman"/>
          <w:sz w:val="24"/>
          <w:szCs w:val="24"/>
          <w:lang w:val="en-CA"/>
        </w:rPr>
        <w:t xml:space="preserve"> between </w:t>
      </w:r>
      <w:r>
        <w:rPr>
          <w:rFonts w:ascii="Times New Roman" w:hAnsi="Times New Roman" w:cs="Times New Roman"/>
          <w:sz w:val="24"/>
          <w:szCs w:val="24"/>
          <w:lang w:val="en-CA"/>
        </w:rPr>
        <w:t xml:space="preserve">predicted and recalled expenses in </w:t>
      </w:r>
      <w:r w:rsidRPr="00483244">
        <w:rPr>
          <w:rFonts w:ascii="Times New Roman" w:hAnsi="Times New Roman" w:cs="Times New Roman"/>
          <w:sz w:val="24"/>
          <w:szCs w:val="24"/>
          <w:lang w:val="en-CA"/>
        </w:rPr>
        <w:t>these two conditions conservative</w:t>
      </w:r>
      <w:r w:rsidR="00E14980">
        <w:rPr>
          <w:rFonts w:ascii="Times New Roman" w:hAnsi="Times New Roman" w:cs="Times New Roman"/>
          <w:sz w:val="24"/>
          <w:szCs w:val="24"/>
          <w:lang w:val="en-CA"/>
        </w:rPr>
        <w:t>,</w:t>
      </w:r>
      <w:r w:rsidRPr="00483244">
        <w:rPr>
          <w:rFonts w:ascii="Times New Roman" w:hAnsi="Times New Roman" w:cs="Times New Roman"/>
          <w:sz w:val="24"/>
          <w:szCs w:val="24"/>
          <w:lang w:val="en-CA"/>
        </w:rPr>
        <w:t xml:space="preserve"> because lower (higher) recalled expenses decreases (increases) the </w:t>
      </w:r>
      <w:r>
        <w:rPr>
          <w:rFonts w:ascii="Times New Roman" w:hAnsi="Times New Roman" w:cs="Times New Roman"/>
          <w:sz w:val="24"/>
          <w:szCs w:val="24"/>
          <w:lang w:val="en-CA"/>
        </w:rPr>
        <w:t>difference</w:t>
      </w:r>
      <w:r w:rsidRPr="00483244">
        <w:rPr>
          <w:rFonts w:ascii="Times New Roman" w:hAnsi="Times New Roman" w:cs="Times New Roman"/>
          <w:sz w:val="24"/>
          <w:szCs w:val="24"/>
          <w:lang w:val="en-CA"/>
        </w:rPr>
        <w:t xml:space="preserve">. However, despite lower recalled expenses in the typical condition and higher recalled expenses in the atypical condition, we observe a significant </w:t>
      </w:r>
      <w:r>
        <w:rPr>
          <w:rFonts w:ascii="Times New Roman" w:hAnsi="Times New Roman" w:cs="Times New Roman"/>
          <w:sz w:val="24"/>
          <w:szCs w:val="24"/>
          <w:lang w:val="en-CA"/>
        </w:rPr>
        <w:t>difference</w:t>
      </w:r>
      <w:r w:rsidRPr="00483244">
        <w:rPr>
          <w:rFonts w:ascii="Times New Roman" w:hAnsi="Times New Roman" w:cs="Times New Roman"/>
          <w:sz w:val="24"/>
          <w:szCs w:val="24"/>
          <w:lang w:val="en-CA"/>
        </w:rPr>
        <w:t xml:space="preserve"> in the former but not in the latter.</w:t>
      </w:r>
    </w:p>
    <w:p w14:paraId="330D0B0A" w14:textId="2D6D9DE2" w:rsidR="00115CC3" w:rsidRPr="00483244" w:rsidRDefault="00115CC3" w:rsidP="00115CC3">
      <w:pPr>
        <w:spacing w:after="0" w:line="480" w:lineRule="auto"/>
        <w:ind w:firstLine="567"/>
        <w:rPr>
          <w:rFonts w:ascii="Times New Roman" w:hAnsi="Times New Roman" w:cs="Times New Roman"/>
          <w:color w:val="FF0000"/>
          <w:sz w:val="24"/>
          <w:szCs w:val="24"/>
          <w:lang w:val="en-CA"/>
        </w:rPr>
      </w:pPr>
      <w:r w:rsidRPr="00483244">
        <w:rPr>
          <w:rFonts w:ascii="Times New Roman" w:hAnsi="Times New Roman" w:cs="Times New Roman"/>
          <w:i/>
          <w:sz w:val="24"/>
          <w:szCs w:val="24"/>
          <w:lang w:val="en-CA"/>
        </w:rPr>
        <w:t>Atypical Expense-Listing Task.</w:t>
      </w:r>
      <w:r w:rsidRPr="00483244">
        <w:rPr>
          <w:rFonts w:ascii="Times New Roman" w:hAnsi="Times New Roman" w:cs="Times New Roman"/>
          <w:sz w:val="24"/>
          <w:szCs w:val="24"/>
          <w:lang w:val="en-CA"/>
        </w:rPr>
        <w:t xml:space="preserve"> A one-way ANOVA with condition (control vs. typical vs. atypical) as the independent variable and number of atypical expenses </w:t>
      </w:r>
      <w:r w:rsidR="00FE2225">
        <w:rPr>
          <w:rFonts w:ascii="Times New Roman" w:hAnsi="Times New Roman" w:cs="Times New Roman"/>
          <w:sz w:val="24"/>
          <w:szCs w:val="24"/>
          <w:lang w:val="en-CA"/>
        </w:rPr>
        <w:t xml:space="preserve">listed </w:t>
      </w:r>
      <w:r w:rsidRPr="00483244">
        <w:rPr>
          <w:rFonts w:ascii="Times New Roman" w:hAnsi="Times New Roman" w:cs="Times New Roman"/>
          <w:sz w:val="24"/>
          <w:szCs w:val="24"/>
          <w:lang w:val="en-CA"/>
        </w:rPr>
        <w:t xml:space="preserve">(i.e., expenses </w:t>
      </w:r>
      <w:r w:rsidRPr="00483244">
        <w:rPr>
          <w:rFonts w:ascii="Times New Roman" w:hAnsi="Times New Roman" w:cs="Times New Roman"/>
          <w:sz w:val="24"/>
          <w:szCs w:val="24"/>
          <w:lang w:val="en-CA"/>
        </w:rPr>
        <w:lastRenderedPageBreak/>
        <w:t>predicted to occur in the next week that didn’t occur in the past week) as the dependent variable revealed a significant effect of condition (</w:t>
      </w:r>
      <w:r w:rsidRPr="005F2D3E">
        <w:rPr>
          <w:rFonts w:ascii="Times New Roman" w:hAnsi="Times New Roman" w:cs="Times New Roman"/>
          <w:iCs/>
          <w:sz w:val="24"/>
          <w:szCs w:val="24"/>
          <w:lang w:val="en-CA"/>
        </w:rPr>
        <w:t>F</w:t>
      </w:r>
      <w:r w:rsidRPr="00483244">
        <w:rPr>
          <w:rFonts w:ascii="Times New Roman" w:hAnsi="Times New Roman" w:cs="Times New Roman"/>
          <w:sz w:val="24"/>
          <w:szCs w:val="24"/>
          <w:lang w:val="en-CA"/>
        </w:rPr>
        <w:t xml:space="preserve">(2, 1045) = </w:t>
      </w:r>
      <w:r w:rsidR="00B10DA6">
        <w:rPr>
          <w:rFonts w:ascii="Times New Roman" w:hAnsi="Times New Roman" w:cs="Times New Roman"/>
          <w:sz w:val="24"/>
          <w:szCs w:val="24"/>
          <w:lang w:val="en-CA"/>
        </w:rPr>
        <w:t>5.85</w:t>
      </w:r>
      <w:r w:rsidRPr="00483244">
        <w:rPr>
          <w:rFonts w:ascii="Times New Roman" w:hAnsi="Times New Roman" w:cs="Times New Roman"/>
          <w:sz w:val="24"/>
          <w:szCs w:val="24"/>
          <w:lang w:val="en-CA"/>
        </w:rPr>
        <w:t xml:space="preserve">, </w:t>
      </w:r>
      <w:r w:rsidRPr="00483244">
        <w:rPr>
          <w:rFonts w:ascii="Times New Roman" w:hAnsi="Times New Roman" w:cs="Times New Roman"/>
          <w:i/>
          <w:sz w:val="24"/>
          <w:szCs w:val="24"/>
          <w:lang w:val="en-CA"/>
        </w:rPr>
        <w:t>p</w:t>
      </w:r>
      <w:r w:rsidRPr="00483244">
        <w:rPr>
          <w:rFonts w:ascii="Times New Roman" w:hAnsi="Times New Roman" w:cs="Times New Roman"/>
          <w:sz w:val="24"/>
          <w:szCs w:val="24"/>
          <w:lang w:val="en-CA"/>
        </w:rPr>
        <w:t xml:space="preserve"> </w:t>
      </w:r>
      <w:r w:rsidR="00B10DA6">
        <w:rPr>
          <w:rFonts w:ascii="Times New Roman" w:hAnsi="Times New Roman" w:cs="Times New Roman"/>
          <w:sz w:val="24"/>
          <w:szCs w:val="24"/>
          <w:lang w:val="en-CA"/>
        </w:rPr>
        <w:t>=</w:t>
      </w:r>
      <w:r w:rsidRPr="00483244">
        <w:rPr>
          <w:rFonts w:ascii="Times New Roman" w:hAnsi="Times New Roman" w:cs="Times New Roman"/>
          <w:sz w:val="24"/>
          <w:szCs w:val="24"/>
          <w:lang w:val="en-CA"/>
        </w:rPr>
        <w:t xml:space="preserve"> .0</w:t>
      </w:r>
      <w:r w:rsidR="00B10DA6">
        <w:rPr>
          <w:rFonts w:ascii="Times New Roman" w:hAnsi="Times New Roman" w:cs="Times New Roman"/>
          <w:sz w:val="24"/>
          <w:szCs w:val="24"/>
          <w:lang w:val="en-CA"/>
        </w:rPr>
        <w:t>03</w:t>
      </w:r>
      <w:r w:rsidRPr="00483244">
        <w:rPr>
          <w:rFonts w:ascii="Times New Roman" w:hAnsi="Times New Roman" w:cs="Times New Roman"/>
          <w:sz w:val="24"/>
          <w:szCs w:val="24"/>
          <w:lang w:val="en-CA"/>
        </w:rPr>
        <w:t>). Planned contrasts further indicated that the number of expenses listed in the atypical condition (</w:t>
      </w:r>
      <w:proofErr w:type="spellStart"/>
      <w:r w:rsidRPr="005F2D3E">
        <w:rPr>
          <w:rFonts w:ascii="Times New Roman" w:hAnsi="Times New Roman" w:cs="Times New Roman"/>
          <w:iCs/>
          <w:sz w:val="24"/>
          <w:szCs w:val="24"/>
          <w:lang w:val="en-CA"/>
        </w:rPr>
        <w:t>M</w:t>
      </w:r>
      <w:r w:rsidRPr="00483244">
        <w:rPr>
          <w:rFonts w:ascii="Times New Roman" w:hAnsi="Times New Roman" w:cs="Times New Roman"/>
          <w:sz w:val="24"/>
          <w:szCs w:val="24"/>
          <w:vertAlign w:val="subscript"/>
          <w:lang w:val="en-CA"/>
        </w:rPr>
        <w:t>atypical</w:t>
      </w:r>
      <w:proofErr w:type="spellEnd"/>
      <w:r w:rsidRPr="00483244">
        <w:rPr>
          <w:rFonts w:ascii="Times New Roman" w:hAnsi="Times New Roman" w:cs="Times New Roman"/>
          <w:sz w:val="24"/>
          <w:szCs w:val="24"/>
          <w:vertAlign w:val="subscript"/>
          <w:lang w:val="en-CA"/>
        </w:rPr>
        <w:t xml:space="preserve"> </w:t>
      </w:r>
      <w:r w:rsidRPr="00483244">
        <w:rPr>
          <w:rFonts w:ascii="Times New Roman" w:hAnsi="Times New Roman" w:cs="Times New Roman"/>
          <w:sz w:val="24"/>
          <w:szCs w:val="24"/>
          <w:lang w:val="en-CA"/>
        </w:rPr>
        <w:t xml:space="preserve"> = 1.</w:t>
      </w:r>
      <w:r w:rsidR="00B10DA6">
        <w:rPr>
          <w:rFonts w:ascii="Times New Roman" w:hAnsi="Times New Roman" w:cs="Times New Roman"/>
          <w:sz w:val="24"/>
          <w:szCs w:val="24"/>
          <w:lang w:val="en-CA"/>
        </w:rPr>
        <w:t>65</w:t>
      </w:r>
      <w:r w:rsidRPr="00483244">
        <w:rPr>
          <w:rFonts w:ascii="Times New Roman" w:hAnsi="Times New Roman" w:cs="Times New Roman"/>
          <w:sz w:val="24"/>
          <w:szCs w:val="24"/>
          <w:lang w:val="en-CA"/>
        </w:rPr>
        <w:t xml:space="preserve">, </w:t>
      </w:r>
      <w:proofErr w:type="spellStart"/>
      <w:r w:rsidRPr="00483244">
        <w:rPr>
          <w:rFonts w:ascii="Times New Roman" w:hAnsi="Times New Roman" w:cs="Times New Roman"/>
          <w:sz w:val="24"/>
          <w:szCs w:val="24"/>
          <w:lang w:val="en-CA"/>
        </w:rPr>
        <w:t>SD</w:t>
      </w:r>
      <w:r w:rsidRPr="00483244">
        <w:rPr>
          <w:rFonts w:ascii="Times New Roman" w:hAnsi="Times New Roman" w:cs="Times New Roman"/>
          <w:sz w:val="24"/>
          <w:szCs w:val="24"/>
          <w:vertAlign w:val="subscript"/>
          <w:lang w:val="en-CA"/>
        </w:rPr>
        <w:t>atypical</w:t>
      </w:r>
      <w:proofErr w:type="spellEnd"/>
      <w:r w:rsidRPr="00483244">
        <w:rPr>
          <w:rFonts w:ascii="Times New Roman" w:hAnsi="Times New Roman" w:cs="Times New Roman"/>
          <w:sz w:val="24"/>
          <w:szCs w:val="24"/>
          <w:lang w:val="en-CA"/>
        </w:rPr>
        <w:t xml:space="preserve"> = 1.6</w:t>
      </w:r>
      <w:r w:rsidR="00B10DA6">
        <w:rPr>
          <w:rFonts w:ascii="Times New Roman" w:hAnsi="Times New Roman" w:cs="Times New Roman"/>
          <w:sz w:val="24"/>
          <w:szCs w:val="24"/>
          <w:lang w:val="en-CA"/>
        </w:rPr>
        <w:t>2</w:t>
      </w:r>
      <w:r w:rsidRPr="00483244">
        <w:rPr>
          <w:rFonts w:ascii="Times New Roman" w:hAnsi="Times New Roman" w:cs="Times New Roman"/>
          <w:sz w:val="24"/>
          <w:szCs w:val="24"/>
          <w:lang w:val="en-CA"/>
        </w:rPr>
        <w:t xml:space="preserve">) was significantly higher than in the control </w:t>
      </w:r>
      <w:r w:rsidR="00B10DA6">
        <w:rPr>
          <w:rFonts w:ascii="Times New Roman" w:hAnsi="Times New Roman" w:cs="Times New Roman"/>
          <w:sz w:val="24"/>
          <w:szCs w:val="24"/>
          <w:lang w:val="en-CA"/>
        </w:rPr>
        <w:t>condition (</w:t>
      </w:r>
      <w:proofErr w:type="spellStart"/>
      <w:r w:rsidR="00B10DA6" w:rsidRPr="005F2D3E">
        <w:rPr>
          <w:rFonts w:ascii="Times New Roman" w:hAnsi="Times New Roman" w:cs="Times New Roman"/>
          <w:sz w:val="24"/>
          <w:szCs w:val="24"/>
          <w:lang w:val="en-CA"/>
        </w:rPr>
        <w:t>M</w:t>
      </w:r>
      <w:r w:rsidR="00B10DA6">
        <w:rPr>
          <w:rFonts w:ascii="Times New Roman" w:hAnsi="Times New Roman" w:cs="Times New Roman"/>
          <w:sz w:val="24"/>
          <w:szCs w:val="24"/>
          <w:vertAlign w:val="subscript"/>
          <w:lang w:val="en-CA"/>
        </w:rPr>
        <w:t>control</w:t>
      </w:r>
      <w:proofErr w:type="spellEnd"/>
      <w:r w:rsidR="00B10DA6">
        <w:rPr>
          <w:rFonts w:ascii="Times New Roman" w:hAnsi="Times New Roman" w:cs="Times New Roman"/>
          <w:sz w:val="24"/>
          <w:szCs w:val="24"/>
          <w:lang w:val="en-CA"/>
        </w:rPr>
        <w:t xml:space="preserve"> = 1.25, </w:t>
      </w:r>
      <w:proofErr w:type="spellStart"/>
      <w:r w:rsidR="00B10DA6">
        <w:rPr>
          <w:rFonts w:ascii="Times New Roman" w:hAnsi="Times New Roman" w:cs="Times New Roman"/>
          <w:sz w:val="24"/>
          <w:szCs w:val="24"/>
          <w:lang w:val="en-CA"/>
        </w:rPr>
        <w:t>SD</w:t>
      </w:r>
      <w:r w:rsidR="00B10DA6">
        <w:rPr>
          <w:rFonts w:ascii="Times New Roman" w:hAnsi="Times New Roman" w:cs="Times New Roman"/>
          <w:sz w:val="24"/>
          <w:szCs w:val="24"/>
          <w:vertAlign w:val="subscript"/>
          <w:lang w:val="en-CA"/>
        </w:rPr>
        <w:t>control</w:t>
      </w:r>
      <w:proofErr w:type="spellEnd"/>
      <w:r w:rsidR="00B10DA6">
        <w:rPr>
          <w:rFonts w:ascii="Times New Roman" w:hAnsi="Times New Roman" w:cs="Times New Roman"/>
          <w:sz w:val="24"/>
          <w:szCs w:val="24"/>
          <w:lang w:val="en-CA"/>
        </w:rPr>
        <w:t xml:space="preserve"> = 1.46; </w:t>
      </w:r>
      <w:r w:rsidR="00B10DA6" w:rsidRPr="005F2D3E">
        <w:rPr>
          <w:rFonts w:ascii="Times New Roman" w:hAnsi="Times New Roman" w:cs="Times New Roman"/>
          <w:sz w:val="24"/>
          <w:szCs w:val="24"/>
          <w:lang w:val="en-CA"/>
        </w:rPr>
        <w:t>t</w:t>
      </w:r>
      <w:r w:rsidR="00B10DA6">
        <w:rPr>
          <w:rFonts w:ascii="Times New Roman" w:hAnsi="Times New Roman" w:cs="Times New Roman"/>
          <w:sz w:val="24"/>
          <w:szCs w:val="24"/>
          <w:lang w:val="en-CA"/>
        </w:rPr>
        <w:t xml:space="preserve">(1045) = 3.41, </w:t>
      </w:r>
      <w:r w:rsidR="00B10DA6">
        <w:rPr>
          <w:rFonts w:ascii="Times New Roman" w:hAnsi="Times New Roman" w:cs="Times New Roman"/>
          <w:i/>
          <w:iCs/>
          <w:sz w:val="24"/>
          <w:szCs w:val="24"/>
          <w:lang w:val="en-CA"/>
        </w:rPr>
        <w:t>p</w:t>
      </w:r>
      <w:r w:rsidR="00B10DA6">
        <w:rPr>
          <w:rFonts w:ascii="Times New Roman" w:hAnsi="Times New Roman" w:cs="Times New Roman"/>
          <w:sz w:val="24"/>
          <w:szCs w:val="24"/>
          <w:lang w:val="en-CA"/>
        </w:rPr>
        <w:t xml:space="preserve"> &lt; .001) and typical condition (</w:t>
      </w:r>
      <w:proofErr w:type="spellStart"/>
      <w:r w:rsidR="00B10DA6" w:rsidRPr="005F2D3E">
        <w:rPr>
          <w:rFonts w:ascii="Times New Roman" w:hAnsi="Times New Roman" w:cs="Times New Roman"/>
          <w:sz w:val="24"/>
          <w:szCs w:val="24"/>
          <w:lang w:val="en-CA"/>
        </w:rPr>
        <w:t>M</w:t>
      </w:r>
      <w:r w:rsidR="00B10DA6">
        <w:rPr>
          <w:rFonts w:ascii="Times New Roman" w:hAnsi="Times New Roman" w:cs="Times New Roman"/>
          <w:sz w:val="24"/>
          <w:szCs w:val="24"/>
          <w:vertAlign w:val="subscript"/>
          <w:lang w:val="en-CA"/>
        </w:rPr>
        <w:t>typical</w:t>
      </w:r>
      <w:proofErr w:type="spellEnd"/>
      <w:r w:rsidR="00B10DA6">
        <w:rPr>
          <w:rFonts w:ascii="Times New Roman" w:hAnsi="Times New Roman" w:cs="Times New Roman"/>
          <w:sz w:val="24"/>
          <w:szCs w:val="24"/>
          <w:lang w:val="en-CA"/>
        </w:rPr>
        <w:t xml:space="preserve"> = 1.39, </w:t>
      </w:r>
      <w:proofErr w:type="spellStart"/>
      <w:r w:rsidR="00B10DA6">
        <w:rPr>
          <w:rFonts w:ascii="Times New Roman" w:hAnsi="Times New Roman" w:cs="Times New Roman"/>
          <w:sz w:val="24"/>
          <w:szCs w:val="24"/>
          <w:lang w:val="en-CA"/>
        </w:rPr>
        <w:t>SD</w:t>
      </w:r>
      <w:r w:rsidR="00B10DA6">
        <w:rPr>
          <w:rFonts w:ascii="Times New Roman" w:hAnsi="Times New Roman" w:cs="Times New Roman"/>
          <w:sz w:val="24"/>
          <w:szCs w:val="24"/>
          <w:vertAlign w:val="subscript"/>
          <w:lang w:val="en-CA"/>
        </w:rPr>
        <w:t>typical</w:t>
      </w:r>
      <w:proofErr w:type="spellEnd"/>
      <w:r w:rsidR="00B10DA6">
        <w:rPr>
          <w:rFonts w:ascii="Times New Roman" w:hAnsi="Times New Roman" w:cs="Times New Roman"/>
          <w:sz w:val="24"/>
          <w:szCs w:val="24"/>
          <w:lang w:val="en-CA"/>
        </w:rPr>
        <w:t xml:space="preserve"> = 1.59; </w:t>
      </w:r>
      <w:r w:rsidR="00B10DA6" w:rsidRPr="005F2D3E">
        <w:rPr>
          <w:rFonts w:ascii="Times New Roman" w:hAnsi="Times New Roman" w:cs="Times New Roman"/>
          <w:sz w:val="24"/>
          <w:szCs w:val="24"/>
          <w:lang w:val="en-CA"/>
        </w:rPr>
        <w:t>t</w:t>
      </w:r>
      <w:r w:rsidR="00B10DA6">
        <w:rPr>
          <w:rFonts w:ascii="Times New Roman" w:hAnsi="Times New Roman" w:cs="Times New Roman"/>
          <w:sz w:val="24"/>
          <w:szCs w:val="24"/>
          <w:lang w:val="en-CA"/>
        </w:rPr>
        <w:t xml:space="preserve">(1045) = </w:t>
      </w:r>
      <w:r w:rsidR="00624F74">
        <w:rPr>
          <w:rFonts w:ascii="Times New Roman" w:hAnsi="Times New Roman" w:cs="Times New Roman"/>
          <w:sz w:val="24"/>
          <w:szCs w:val="24"/>
          <w:lang w:val="en-CA"/>
        </w:rPr>
        <w:t xml:space="preserve">2.14, </w:t>
      </w:r>
      <w:r w:rsidR="00624F74">
        <w:rPr>
          <w:rFonts w:ascii="Times New Roman" w:hAnsi="Times New Roman" w:cs="Times New Roman"/>
          <w:i/>
          <w:iCs/>
          <w:sz w:val="24"/>
          <w:szCs w:val="24"/>
          <w:lang w:val="en-CA"/>
        </w:rPr>
        <w:t>p</w:t>
      </w:r>
      <w:r w:rsidR="00624F74">
        <w:rPr>
          <w:rFonts w:ascii="Times New Roman" w:hAnsi="Times New Roman" w:cs="Times New Roman"/>
          <w:sz w:val="24"/>
          <w:szCs w:val="24"/>
          <w:lang w:val="en-CA"/>
        </w:rPr>
        <w:t xml:space="preserve"> = .032), and that </w:t>
      </w:r>
      <w:r w:rsidRPr="00483244">
        <w:rPr>
          <w:rFonts w:ascii="Times New Roman" w:hAnsi="Times New Roman" w:cs="Times New Roman"/>
          <w:sz w:val="24"/>
          <w:szCs w:val="24"/>
          <w:lang w:val="en-CA"/>
        </w:rPr>
        <w:t xml:space="preserve">the number of expenses listed in the control and typical conditions did not differ </w:t>
      </w:r>
      <w:r w:rsidR="00624F74">
        <w:rPr>
          <w:rFonts w:ascii="Times New Roman" w:hAnsi="Times New Roman" w:cs="Times New Roman"/>
          <w:sz w:val="24"/>
          <w:szCs w:val="24"/>
          <w:lang w:val="en-CA"/>
        </w:rPr>
        <w:t xml:space="preserve">significantly </w:t>
      </w:r>
      <w:r w:rsidRPr="00483244">
        <w:rPr>
          <w:rFonts w:ascii="Times New Roman" w:hAnsi="Times New Roman" w:cs="Times New Roman"/>
          <w:sz w:val="24"/>
          <w:szCs w:val="24"/>
          <w:lang w:val="en-CA"/>
        </w:rPr>
        <w:t>(</w:t>
      </w:r>
      <w:r w:rsidRPr="005F2D3E">
        <w:rPr>
          <w:rFonts w:ascii="Times New Roman" w:hAnsi="Times New Roman" w:cs="Times New Roman"/>
          <w:iCs/>
          <w:sz w:val="24"/>
          <w:szCs w:val="24"/>
          <w:lang w:val="en-CA"/>
        </w:rPr>
        <w:t>t</w:t>
      </w:r>
      <w:r w:rsidRPr="00483244">
        <w:rPr>
          <w:rFonts w:ascii="Times New Roman" w:hAnsi="Times New Roman" w:cs="Times New Roman"/>
          <w:sz w:val="24"/>
          <w:szCs w:val="24"/>
          <w:lang w:val="en-CA"/>
        </w:rPr>
        <w:t xml:space="preserve">(1045) = </w:t>
      </w:r>
      <w:r w:rsidR="00624F74">
        <w:rPr>
          <w:rFonts w:ascii="Times New Roman" w:hAnsi="Times New Roman" w:cs="Times New Roman"/>
          <w:sz w:val="24"/>
          <w:szCs w:val="24"/>
          <w:lang w:val="en-CA"/>
        </w:rPr>
        <w:t>1.19</w:t>
      </w:r>
      <w:r w:rsidRPr="00483244">
        <w:rPr>
          <w:rFonts w:ascii="Times New Roman" w:hAnsi="Times New Roman" w:cs="Times New Roman"/>
          <w:sz w:val="24"/>
          <w:szCs w:val="24"/>
          <w:lang w:val="en-CA"/>
        </w:rPr>
        <w:t xml:space="preserve">, </w:t>
      </w:r>
      <w:r w:rsidRPr="00483244">
        <w:rPr>
          <w:rFonts w:ascii="Times New Roman" w:hAnsi="Times New Roman" w:cs="Times New Roman"/>
          <w:i/>
          <w:sz w:val="24"/>
          <w:szCs w:val="24"/>
          <w:lang w:val="en-CA"/>
        </w:rPr>
        <w:t>p</w:t>
      </w:r>
      <w:r w:rsidRPr="00483244">
        <w:rPr>
          <w:rFonts w:ascii="Times New Roman" w:hAnsi="Times New Roman" w:cs="Times New Roman"/>
          <w:sz w:val="24"/>
          <w:szCs w:val="24"/>
          <w:lang w:val="en-CA"/>
        </w:rPr>
        <w:t xml:space="preserve"> = .</w:t>
      </w:r>
      <w:r w:rsidR="0009141B">
        <w:rPr>
          <w:rFonts w:ascii="Times New Roman" w:hAnsi="Times New Roman" w:cs="Times New Roman"/>
          <w:sz w:val="24"/>
          <w:szCs w:val="24"/>
          <w:lang w:val="en-CA"/>
        </w:rPr>
        <w:t>2</w:t>
      </w:r>
      <w:r w:rsidRPr="00483244">
        <w:rPr>
          <w:rFonts w:ascii="Times New Roman" w:hAnsi="Times New Roman" w:cs="Times New Roman"/>
          <w:sz w:val="24"/>
          <w:szCs w:val="24"/>
          <w:lang w:val="en-CA"/>
        </w:rPr>
        <w:t>4). This provides evidence that our intervention makes atypical expenses more accessible during prediction than they would be otherwise. The same ANOVA with average dollar amount of atypical expenses as the DV revealed no effect of condition (</w:t>
      </w:r>
      <w:r w:rsidRPr="005F2D3E">
        <w:rPr>
          <w:rFonts w:ascii="Times New Roman" w:hAnsi="Times New Roman" w:cs="Times New Roman"/>
          <w:iCs/>
          <w:sz w:val="24"/>
          <w:szCs w:val="24"/>
          <w:lang w:val="en-CA"/>
        </w:rPr>
        <w:t>F</w:t>
      </w:r>
      <w:r w:rsidRPr="00483244">
        <w:rPr>
          <w:rFonts w:ascii="Times New Roman" w:hAnsi="Times New Roman" w:cs="Times New Roman"/>
          <w:sz w:val="24"/>
          <w:szCs w:val="24"/>
          <w:lang w:val="en-CA"/>
        </w:rPr>
        <w:t>(2, 5</w:t>
      </w:r>
      <w:r w:rsidR="00624F74">
        <w:rPr>
          <w:rFonts w:ascii="Times New Roman" w:hAnsi="Times New Roman" w:cs="Times New Roman"/>
          <w:sz w:val="24"/>
          <w:szCs w:val="24"/>
          <w:lang w:val="en-CA"/>
        </w:rPr>
        <w:t>4</w:t>
      </w:r>
      <w:r w:rsidRPr="00483244">
        <w:rPr>
          <w:rFonts w:ascii="Times New Roman" w:hAnsi="Times New Roman" w:cs="Times New Roman"/>
          <w:sz w:val="24"/>
          <w:szCs w:val="24"/>
          <w:lang w:val="en-CA"/>
        </w:rPr>
        <w:t>8) = .7</w:t>
      </w:r>
      <w:r w:rsidR="00624F74">
        <w:rPr>
          <w:rFonts w:ascii="Times New Roman" w:hAnsi="Times New Roman" w:cs="Times New Roman"/>
          <w:sz w:val="24"/>
          <w:szCs w:val="24"/>
          <w:lang w:val="en-CA"/>
        </w:rPr>
        <w:t>8</w:t>
      </w:r>
      <w:r w:rsidRPr="00483244">
        <w:rPr>
          <w:rFonts w:ascii="Times New Roman" w:hAnsi="Times New Roman" w:cs="Times New Roman"/>
          <w:sz w:val="24"/>
          <w:szCs w:val="24"/>
          <w:lang w:val="en-CA"/>
        </w:rPr>
        <w:t xml:space="preserve">, </w:t>
      </w:r>
      <w:r w:rsidRPr="00483244">
        <w:rPr>
          <w:rFonts w:ascii="Times New Roman" w:hAnsi="Times New Roman" w:cs="Times New Roman"/>
          <w:i/>
          <w:sz w:val="24"/>
          <w:szCs w:val="24"/>
          <w:lang w:val="en-CA"/>
        </w:rPr>
        <w:t>p</w:t>
      </w:r>
      <w:r w:rsidRPr="00483244">
        <w:rPr>
          <w:rFonts w:ascii="Times New Roman" w:hAnsi="Times New Roman" w:cs="Times New Roman"/>
          <w:sz w:val="24"/>
          <w:szCs w:val="24"/>
          <w:lang w:val="en-CA"/>
        </w:rPr>
        <w:t xml:space="preserve"> = .4</w:t>
      </w:r>
      <w:r w:rsidR="00624F74">
        <w:rPr>
          <w:rFonts w:ascii="Times New Roman" w:hAnsi="Times New Roman" w:cs="Times New Roman"/>
          <w:sz w:val="24"/>
          <w:szCs w:val="24"/>
          <w:lang w:val="en-CA"/>
        </w:rPr>
        <w:t>6</w:t>
      </w:r>
      <w:r w:rsidRPr="00483244">
        <w:rPr>
          <w:rFonts w:ascii="Times New Roman" w:hAnsi="Times New Roman" w:cs="Times New Roman"/>
          <w:sz w:val="24"/>
          <w:szCs w:val="24"/>
          <w:lang w:val="en-CA"/>
        </w:rPr>
        <w:t>).</w:t>
      </w:r>
    </w:p>
    <w:p w14:paraId="166D4D3C" w14:textId="3FAE8900" w:rsidR="00115CC3" w:rsidRPr="00483244" w:rsidRDefault="00115CC3" w:rsidP="00115CC3">
      <w:pPr>
        <w:spacing w:after="0" w:line="480" w:lineRule="auto"/>
        <w:ind w:firstLine="567"/>
        <w:rPr>
          <w:rFonts w:ascii="Times New Roman" w:hAnsi="Times New Roman" w:cs="Times New Roman"/>
          <w:sz w:val="24"/>
          <w:szCs w:val="24"/>
          <w:lang w:val="en-CA"/>
        </w:rPr>
      </w:pPr>
      <w:r w:rsidRPr="00483244">
        <w:rPr>
          <w:rFonts w:ascii="Times New Roman" w:hAnsi="Times New Roman" w:cs="Times New Roman"/>
          <w:i/>
          <w:sz w:val="24"/>
          <w:szCs w:val="24"/>
          <w:lang w:val="en-CA"/>
        </w:rPr>
        <w:t>Mediation Analysis.</w:t>
      </w:r>
      <w:r w:rsidRPr="00483244">
        <w:rPr>
          <w:rFonts w:ascii="Times New Roman" w:hAnsi="Times New Roman" w:cs="Times New Roman"/>
          <w:sz w:val="24"/>
          <w:szCs w:val="24"/>
          <w:lang w:val="en-CA"/>
        </w:rPr>
        <w:t xml:space="preserve"> The results above show that our intervention succeeded in making atypical expenses more accessible, and that expense predictions were significantly higher in the intervention condition. To further investigate the relationship between the accessibility of atypical expenses and predictions, we tested a mediation model with condition (atypical = 1 vs. control and typical = 0) as the independent variable, expense prediction as the dependent variable, and the number of atypical expenses listed as the mediating variable. The indirect effect of condition on expense prediction via number of atypical expenses was significant (indirect effect = .0</w:t>
      </w:r>
      <w:r w:rsidR="009E5753">
        <w:rPr>
          <w:rFonts w:ascii="Times New Roman" w:hAnsi="Times New Roman" w:cs="Times New Roman"/>
          <w:sz w:val="24"/>
          <w:szCs w:val="24"/>
          <w:lang w:val="en-CA"/>
        </w:rPr>
        <w:t>4</w:t>
      </w:r>
      <w:r w:rsidRPr="00483244">
        <w:rPr>
          <w:rFonts w:ascii="Times New Roman" w:hAnsi="Times New Roman" w:cs="Times New Roman"/>
          <w:sz w:val="24"/>
          <w:szCs w:val="24"/>
          <w:lang w:val="en-CA"/>
        </w:rPr>
        <w:t>, SE = .02, 95% CI = [.0</w:t>
      </w:r>
      <w:r w:rsidR="009E5753">
        <w:rPr>
          <w:rFonts w:ascii="Times New Roman" w:hAnsi="Times New Roman" w:cs="Times New Roman"/>
          <w:sz w:val="24"/>
          <w:szCs w:val="24"/>
          <w:lang w:val="en-CA"/>
        </w:rPr>
        <w:t>16</w:t>
      </w:r>
      <w:r w:rsidRPr="00483244">
        <w:rPr>
          <w:rFonts w:ascii="Times New Roman" w:hAnsi="Times New Roman" w:cs="Times New Roman"/>
          <w:sz w:val="24"/>
          <w:szCs w:val="24"/>
          <w:lang w:val="en-CA"/>
        </w:rPr>
        <w:t>, .0</w:t>
      </w:r>
      <w:r w:rsidR="009E5753">
        <w:rPr>
          <w:rFonts w:ascii="Times New Roman" w:hAnsi="Times New Roman" w:cs="Times New Roman"/>
          <w:sz w:val="24"/>
          <w:szCs w:val="24"/>
          <w:lang w:val="en-CA"/>
        </w:rPr>
        <w:t>77</w:t>
      </w:r>
      <w:r w:rsidRPr="00483244">
        <w:rPr>
          <w:rFonts w:ascii="Times New Roman" w:hAnsi="Times New Roman" w:cs="Times New Roman"/>
          <w:sz w:val="24"/>
          <w:szCs w:val="24"/>
          <w:lang w:val="en-CA"/>
        </w:rPr>
        <w:t>]). Specifically, the model confirms that the atypical intervention succeeded in increasing the number of atypical expenses listed (b = -.3</w:t>
      </w:r>
      <w:r w:rsidR="009E5753">
        <w:rPr>
          <w:rFonts w:ascii="Times New Roman" w:hAnsi="Times New Roman" w:cs="Times New Roman"/>
          <w:sz w:val="24"/>
          <w:szCs w:val="24"/>
          <w:lang w:val="en-CA"/>
        </w:rPr>
        <w:t>4</w:t>
      </w:r>
      <w:r w:rsidRPr="00483244">
        <w:rPr>
          <w:rFonts w:ascii="Times New Roman" w:hAnsi="Times New Roman" w:cs="Times New Roman"/>
          <w:sz w:val="24"/>
          <w:szCs w:val="24"/>
          <w:lang w:val="en-CA"/>
        </w:rPr>
        <w:t>, 95% CI = [.1</w:t>
      </w:r>
      <w:r w:rsidR="009E5753">
        <w:rPr>
          <w:rFonts w:ascii="Times New Roman" w:hAnsi="Times New Roman" w:cs="Times New Roman"/>
          <w:sz w:val="24"/>
          <w:szCs w:val="24"/>
          <w:lang w:val="en-CA"/>
        </w:rPr>
        <w:t>32</w:t>
      </w:r>
      <w:r w:rsidRPr="00483244">
        <w:rPr>
          <w:rFonts w:ascii="Times New Roman" w:hAnsi="Times New Roman" w:cs="Times New Roman"/>
          <w:sz w:val="24"/>
          <w:szCs w:val="24"/>
          <w:lang w:val="en-CA"/>
        </w:rPr>
        <w:t>, .5</w:t>
      </w:r>
      <w:r w:rsidR="009E5753">
        <w:rPr>
          <w:rFonts w:ascii="Times New Roman" w:hAnsi="Times New Roman" w:cs="Times New Roman"/>
          <w:sz w:val="24"/>
          <w:szCs w:val="24"/>
          <w:lang w:val="en-CA"/>
        </w:rPr>
        <w:t>48</w:t>
      </w:r>
      <w:r w:rsidRPr="00483244">
        <w:rPr>
          <w:rFonts w:ascii="Times New Roman" w:hAnsi="Times New Roman" w:cs="Times New Roman"/>
          <w:sz w:val="24"/>
          <w:szCs w:val="24"/>
          <w:lang w:val="en-CA"/>
        </w:rPr>
        <w:t xml:space="preserve">]; </w:t>
      </w:r>
      <w:r w:rsidRPr="005F2D3E">
        <w:rPr>
          <w:rFonts w:ascii="Times New Roman" w:hAnsi="Times New Roman" w:cs="Times New Roman"/>
          <w:iCs/>
          <w:sz w:val="24"/>
          <w:szCs w:val="24"/>
          <w:lang w:val="en-CA"/>
        </w:rPr>
        <w:t>t(</w:t>
      </w:r>
      <w:r w:rsidRPr="00483244">
        <w:rPr>
          <w:rFonts w:ascii="Times New Roman" w:hAnsi="Times New Roman" w:cs="Times New Roman"/>
          <w:sz w:val="24"/>
          <w:szCs w:val="24"/>
          <w:lang w:val="en-CA"/>
        </w:rPr>
        <w:t>1046) = 3.</w:t>
      </w:r>
      <w:r w:rsidR="009E5753">
        <w:rPr>
          <w:rFonts w:ascii="Times New Roman" w:hAnsi="Times New Roman" w:cs="Times New Roman"/>
          <w:sz w:val="24"/>
          <w:szCs w:val="24"/>
          <w:lang w:val="en-CA"/>
        </w:rPr>
        <w:t>21</w:t>
      </w:r>
      <w:r w:rsidRPr="00483244">
        <w:rPr>
          <w:rFonts w:ascii="Times New Roman" w:hAnsi="Times New Roman" w:cs="Times New Roman"/>
          <w:sz w:val="24"/>
          <w:szCs w:val="24"/>
          <w:lang w:val="en-CA"/>
        </w:rPr>
        <w:t xml:space="preserve">, </w:t>
      </w:r>
      <w:r w:rsidRPr="00483244">
        <w:rPr>
          <w:rFonts w:ascii="Times New Roman" w:hAnsi="Times New Roman" w:cs="Times New Roman"/>
          <w:i/>
          <w:sz w:val="24"/>
          <w:szCs w:val="24"/>
          <w:lang w:val="en-CA"/>
        </w:rPr>
        <w:t>p</w:t>
      </w:r>
      <w:r w:rsidRPr="00483244">
        <w:rPr>
          <w:rFonts w:ascii="Times New Roman" w:hAnsi="Times New Roman" w:cs="Times New Roman"/>
          <w:sz w:val="24"/>
          <w:szCs w:val="24"/>
          <w:lang w:val="en-CA"/>
        </w:rPr>
        <w:t xml:space="preserve"> </w:t>
      </w:r>
      <w:r w:rsidR="009E5753">
        <w:rPr>
          <w:rFonts w:ascii="Times New Roman" w:hAnsi="Times New Roman" w:cs="Times New Roman"/>
          <w:sz w:val="24"/>
          <w:szCs w:val="24"/>
          <w:lang w:val="en-CA"/>
        </w:rPr>
        <w:t>=</w:t>
      </w:r>
      <w:r w:rsidRPr="00483244">
        <w:rPr>
          <w:rFonts w:ascii="Times New Roman" w:hAnsi="Times New Roman" w:cs="Times New Roman"/>
          <w:sz w:val="24"/>
          <w:szCs w:val="24"/>
          <w:lang w:val="en-CA"/>
        </w:rPr>
        <w:t xml:space="preserve"> .001), and this number was associated with higher expense </w:t>
      </w:r>
      <w:r w:rsidRPr="00483244">
        <w:rPr>
          <w:rFonts w:ascii="Times New Roman" w:hAnsi="Times New Roman" w:cs="Times New Roman"/>
          <w:sz w:val="24"/>
          <w:szCs w:val="24"/>
          <w:lang w:val="en-CA"/>
        </w:rPr>
        <w:lastRenderedPageBreak/>
        <w:t>predictions even while controlling for condition (b =</w:t>
      </w:r>
      <w:r w:rsidR="009E5753">
        <w:rPr>
          <w:rFonts w:ascii="Times New Roman" w:hAnsi="Times New Roman" w:cs="Times New Roman"/>
          <w:sz w:val="24"/>
          <w:szCs w:val="24"/>
          <w:lang w:val="en-CA"/>
        </w:rPr>
        <w:t xml:space="preserve"> </w:t>
      </w:r>
      <w:r w:rsidRPr="00483244">
        <w:rPr>
          <w:rFonts w:ascii="Times New Roman" w:hAnsi="Times New Roman" w:cs="Times New Roman"/>
          <w:sz w:val="24"/>
          <w:szCs w:val="24"/>
          <w:lang w:val="en-CA"/>
        </w:rPr>
        <w:t>.</w:t>
      </w:r>
      <w:r w:rsidR="009E5753">
        <w:rPr>
          <w:rFonts w:ascii="Times New Roman" w:hAnsi="Times New Roman" w:cs="Times New Roman"/>
          <w:sz w:val="24"/>
          <w:szCs w:val="24"/>
          <w:lang w:val="en-CA"/>
        </w:rPr>
        <w:t>13</w:t>
      </w:r>
      <w:r w:rsidRPr="00483244">
        <w:rPr>
          <w:rFonts w:ascii="Times New Roman" w:hAnsi="Times New Roman" w:cs="Times New Roman"/>
          <w:sz w:val="24"/>
          <w:szCs w:val="24"/>
          <w:lang w:val="en-CA"/>
        </w:rPr>
        <w:t>, 95% CI = [.</w:t>
      </w:r>
      <w:r w:rsidR="009E5753">
        <w:rPr>
          <w:rFonts w:ascii="Times New Roman" w:hAnsi="Times New Roman" w:cs="Times New Roman"/>
          <w:sz w:val="24"/>
          <w:szCs w:val="24"/>
          <w:lang w:val="en-CA"/>
        </w:rPr>
        <w:t>089</w:t>
      </w:r>
      <w:r w:rsidRPr="00483244">
        <w:rPr>
          <w:rFonts w:ascii="Times New Roman" w:hAnsi="Times New Roman" w:cs="Times New Roman"/>
          <w:sz w:val="24"/>
          <w:szCs w:val="24"/>
          <w:lang w:val="en-CA"/>
        </w:rPr>
        <w:t>, .</w:t>
      </w:r>
      <w:r w:rsidR="009E5753">
        <w:rPr>
          <w:rFonts w:ascii="Times New Roman" w:hAnsi="Times New Roman" w:cs="Times New Roman"/>
          <w:sz w:val="24"/>
          <w:szCs w:val="24"/>
          <w:lang w:val="en-CA"/>
        </w:rPr>
        <w:t>169</w:t>
      </w:r>
      <w:r w:rsidRPr="00483244">
        <w:rPr>
          <w:rFonts w:ascii="Times New Roman" w:hAnsi="Times New Roman" w:cs="Times New Roman"/>
          <w:sz w:val="24"/>
          <w:szCs w:val="24"/>
          <w:lang w:val="en-CA"/>
        </w:rPr>
        <w:t xml:space="preserve">]; </w:t>
      </w:r>
      <w:r w:rsidRPr="005F2D3E">
        <w:rPr>
          <w:rFonts w:ascii="Times New Roman" w:hAnsi="Times New Roman" w:cs="Times New Roman"/>
          <w:iCs/>
          <w:sz w:val="24"/>
          <w:szCs w:val="24"/>
          <w:lang w:val="en-CA"/>
        </w:rPr>
        <w:t>t(</w:t>
      </w:r>
      <w:r w:rsidRPr="00483244">
        <w:rPr>
          <w:rFonts w:ascii="Times New Roman" w:hAnsi="Times New Roman" w:cs="Times New Roman"/>
          <w:sz w:val="24"/>
          <w:szCs w:val="24"/>
          <w:lang w:val="en-CA"/>
        </w:rPr>
        <w:t xml:space="preserve">1045) = </w:t>
      </w:r>
      <w:r w:rsidR="009E5753">
        <w:rPr>
          <w:rFonts w:ascii="Times New Roman" w:hAnsi="Times New Roman" w:cs="Times New Roman"/>
          <w:sz w:val="24"/>
          <w:szCs w:val="24"/>
          <w:lang w:val="en-CA"/>
        </w:rPr>
        <w:t>6.28</w:t>
      </w:r>
      <w:r w:rsidRPr="00483244">
        <w:rPr>
          <w:rFonts w:ascii="Times New Roman" w:hAnsi="Times New Roman" w:cs="Times New Roman"/>
          <w:sz w:val="24"/>
          <w:szCs w:val="24"/>
          <w:lang w:val="en-CA"/>
        </w:rPr>
        <w:t xml:space="preserve">, </w:t>
      </w:r>
      <w:r w:rsidRPr="00483244">
        <w:rPr>
          <w:rFonts w:ascii="Times New Roman" w:hAnsi="Times New Roman" w:cs="Times New Roman"/>
          <w:i/>
          <w:sz w:val="24"/>
          <w:szCs w:val="24"/>
          <w:lang w:val="en-CA"/>
        </w:rPr>
        <w:t>p</w:t>
      </w:r>
      <w:r w:rsidRPr="00483244">
        <w:rPr>
          <w:rFonts w:ascii="Times New Roman" w:hAnsi="Times New Roman" w:cs="Times New Roman"/>
          <w:sz w:val="24"/>
          <w:szCs w:val="24"/>
          <w:lang w:val="en-CA"/>
        </w:rPr>
        <w:t xml:space="preserve"> &lt; .001).</w:t>
      </w:r>
      <w:r w:rsidRPr="00483244">
        <w:rPr>
          <w:rFonts w:ascii="Times New Roman" w:hAnsi="Times New Roman" w:cs="Times New Roman"/>
          <w:sz w:val="24"/>
          <w:szCs w:val="24"/>
          <w:vertAlign w:val="superscript"/>
          <w:lang w:val="en-CA"/>
        </w:rPr>
        <w:footnoteReference w:id="8"/>
      </w:r>
      <w:r w:rsidRPr="00483244">
        <w:rPr>
          <w:rFonts w:ascii="Times New Roman" w:hAnsi="Times New Roman" w:cs="Times New Roman"/>
          <w:sz w:val="24"/>
          <w:szCs w:val="24"/>
          <w:lang w:val="en-CA"/>
        </w:rPr>
        <w:t xml:space="preserve"> </w:t>
      </w:r>
    </w:p>
    <w:p w14:paraId="77F87C03" w14:textId="3DD5F773" w:rsidR="00483244" w:rsidRPr="00483244" w:rsidRDefault="00483244" w:rsidP="00483244">
      <w:pPr>
        <w:spacing w:after="0" w:line="480" w:lineRule="auto"/>
        <w:ind w:firstLine="567"/>
        <w:rPr>
          <w:rFonts w:ascii="Times New Roman" w:hAnsi="Times New Roman" w:cs="Times New Roman"/>
          <w:sz w:val="24"/>
          <w:szCs w:val="24"/>
          <w:lang w:val="en-CA"/>
        </w:rPr>
      </w:pPr>
      <w:r w:rsidRPr="00483244">
        <w:rPr>
          <w:rFonts w:ascii="Times New Roman" w:hAnsi="Times New Roman" w:cs="Times New Roman"/>
          <w:i/>
          <w:sz w:val="24"/>
          <w:szCs w:val="24"/>
          <w:lang w:val="en-CA"/>
        </w:rPr>
        <w:t>Perceived Typicality of Future Expenses</w:t>
      </w:r>
      <w:r w:rsidRPr="00483244">
        <w:rPr>
          <w:rFonts w:ascii="Times New Roman" w:hAnsi="Times New Roman" w:cs="Times New Roman"/>
          <w:sz w:val="24"/>
          <w:szCs w:val="24"/>
          <w:lang w:val="en-CA"/>
        </w:rPr>
        <w:t>. A one-way ANOVA with intervention condition as the independent variable revealed a significant effect of condition on perceived typicality of future expenses (</w:t>
      </w:r>
      <w:r w:rsidRPr="005F2D3E">
        <w:rPr>
          <w:rFonts w:ascii="Times New Roman" w:hAnsi="Times New Roman" w:cs="Times New Roman"/>
          <w:iCs/>
          <w:sz w:val="24"/>
          <w:szCs w:val="24"/>
          <w:lang w:val="en-CA"/>
        </w:rPr>
        <w:t>F</w:t>
      </w:r>
      <w:r w:rsidRPr="00483244">
        <w:rPr>
          <w:rFonts w:ascii="Times New Roman" w:hAnsi="Times New Roman" w:cs="Times New Roman"/>
          <w:sz w:val="24"/>
          <w:szCs w:val="24"/>
          <w:lang w:val="en-CA"/>
        </w:rPr>
        <w:t xml:space="preserve">(2, 1044) = 32.27, </w:t>
      </w:r>
      <w:r w:rsidRPr="00483244">
        <w:rPr>
          <w:rFonts w:ascii="Times New Roman" w:hAnsi="Times New Roman" w:cs="Times New Roman"/>
          <w:i/>
          <w:sz w:val="24"/>
          <w:szCs w:val="24"/>
          <w:lang w:val="en-CA"/>
        </w:rPr>
        <w:t>p</w:t>
      </w:r>
      <w:r w:rsidRPr="00483244">
        <w:rPr>
          <w:rFonts w:ascii="Times New Roman" w:hAnsi="Times New Roman" w:cs="Times New Roman"/>
          <w:sz w:val="24"/>
          <w:szCs w:val="24"/>
          <w:lang w:val="en-CA"/>
        </w:rPr>
        <w:t xml:space="preserve"> &lt; .001). Planned contrasts </w:t>
      </w:r>
      <w:r w:rsidR="00BB3C11">
        <w:rPr>
          <w:rFonts w:ascii="Times New Roman" w:hAnsi="Times New Roman" w:cs="Times New Roman"/>
          <w:sz w:val="24"/>
          <w:szCs w:val="24"/>
          <w:lang w:val="en-CA"/>
        </w:rPr>
        <w:t>confirmed</w:t>
      </w:r>
      <w:r w:rsidRPr="00483244">
        <w:rPr>
          <w:rFonts w:ascii="Times New Roman" w:hAnsi="Times New Roman" w:cs="Times New Roman"/>
          <w:sz w:val="24"/>
          <w:szCs w:val="24"/>
          <w:lang w:val="en-CA"/>
        </w:rPr>
        <w:t xml:space="preserve"> that perceived typicality was virtually identical in the control and typical conditions (</w:t>
      </w:r>
      <w:proofErr w:type="spellStart"/>
      <w:r w:rsidRPr="005F2D3E">
        <w:rPr>
          <w:rFonts w:ascii="Times New Roman" w:hAnsi="Times New Roman" w:cs="Times New Roman"/>
          <w:iCs/>
          <w:sz w:val="24"/>
          <w:szCs w:val="24"/>
          <w:lang w:val="en-CA"/>
        </w:rPr>
        <w:t>M</w:t>
      </w:r>
      <w:r w:rsidRPr="00483244">
        <w:rPr>
          <w:rFonts w:ascii="Times New Roman" w:hAnsi="Times New Roman" w:cs="Times New Roman"/>
          <w:sz w:val="24"/>
          <w:szCs w:val="24"/>
          <w:vertAlign w:val="subscript"/>
          <w:lang w:val="en-CA"/>
        </w:rPr>
        <w:t>control</w:t>
      </w:r>
      <w:proofErr w:type="spellEnd"/>
      <w:r w:rsidRPr="00483244">
        <w:rPr>
          <w:rFonts w:ascii="Times New Roman" w:hAnsi="Times New Roman" w:cs="Times New Roman"/>
          <w:sz w:val="24"/>
          <w:szCs w:val="24"/>
          <w:lang w:val="en-CA"/>
        </w:rPr>
        <w:t xml:space="preserve"> = 4.6</w:t>
      </w:r>
      <w:r w:rsidR="00A83FF4">
        <w:rPr>
          <w:rFonts w:ascii="Times New Roman" w:hAnsi="Times New Roman" w:cs="Times New Roman"/>
          <w:sz w:val="24"/>
          <w:szCs w:val="24"/>
          <w:lang w:val="en-CA"/>
        </w:rPr>
        <w:t>5</w:t>
      </w:r>
      <w:r w:rsidRPr="00483244">
        <w:rPr>
          <w:rFonts w:ascii="Times New Roman" w:hAnsi="Times New Roman" w:cs="Times New Roman"/>
          <w:sz w:val="24"/>
          <w:szCs w:val="24"/>
          <w:lang w:val="en-CA"/>
        </w:rPr>
        <w:t xml:space="preserve">, 95% </w:t>
      </w:r>
      <w:proofErr w:type="spellStart"/>
      <w:r w:rsidRPr="00483244">
        <w:rPr>
          <w:rFonts w:ascii="Times New Roman" w:hAnsi="Times New Roman" w:cs="Times New Roman"/>
          <w:sz w:val="24"/>
          <w:szCs w:val="24"/>
          <w:lang w:val="en-CA"/>
        </w:rPr>
        <w:t>CI</w:t>
      </w:r>
      <w:r w:rsidRPr="00483244">
        <w:rPr>
          <w:rFonts w:ascii="Times New Roman" w:hAnsi="Times New Roman" w:cs="Times New Roman"/>
          <w:sz w:val="24"/>
          <w:szCs w:val="24"/>
          <w:vertAlign w:val="subscript"/>
          <w:lang w:val="en-CA"/>
        </w:rPr>
        <w:t>control</w:t>
      </w:r>
      <w:proofErr w:type="spellEnd"/>
      <w:r w:rsidRPr="00483244">
        <w:rPr>
          <w:rFonts w:ascii="Times New Roman" w:hAnsi="Times New Roman" w:cs="Times New Roman"/>
          <w:sz w:val="24"/>
          <w:szCs w:val="24"/>
          <w:lang w:val="en-CA"/>
        </w:rPr>
        <w:t xml:space="preserve"> = [4.48, 4.81], </w:t>
      </w:r>
      <w:proofErr w:type="spellStart"/>
      <w:r w:rsidRPr="005F2D3E">
        <w:rPr>
          <w:rFonts w:ascii="Times New Roman" w:hAnsi="Times New Roman" w:cs="Times New Roman"/>
          <w:iCs/>
          <w:sz w:val="24"/>
          <w:szCs w:val="24"/>
          <w:lang w:val="en-CA"/>
        </w:rPr>
        <w:t>M</w:t>
      </w:r>
      <w:r w:rsidRPr="00483244">
        <w:rPr>
          <w:rFonts w:ascii="Times New Roman" w:hAnsi="Times New Roman" w:cs="Times New Roman"/>
          <w:sz w:val="24"/>
          <w:szCs w:val="24"/>
          <w:vertAlign w:val="subscript"/>
          <w:lang w:val="en-CA"/>
        </w:rPr>
        <w:t>typical</w:t>
      </w:r>
      <w:proofErr w:type="spellEnd"/>
      <w:r w:rsidRPr="00483244">
        <w:rPr>
          <w:rFonts w:ascii="Times New Roman" w:hAnsi="Times New Roman" w:cs="Times New Roman"/>
          <w:sz w:val="24"/>
          <w:szCs w:val="24"/>
          <w:lang w:val="en-CA"/>
        </w:rPr>
        <w:t xml:space="preserve"> = 4.65, 95% </w:t>
      </w:r>
      <w:proofErr w:type="spellStart"/>
      <w:r w:rsidRPr="00483244">
        <w:rPr>
          <w:rFonts w:ascii="Times New Roman" w:hAnsi="Times New Roman" w:cs="Times New Roman"/>
          <w:sz w:val="24"/>
          <w:szCs w:val="24"/>
          <w:lang w:val="en-CA"/>
        </w:rPr>
        <w:t>CI</w:t>
      </w:r>
      <w:r w:rsidRPr="00483244">
        <w:rPr>
          <w:rFonts w:ascii="Times New Roman" w:hAnsi="Times New Roman" w:cs="Times New Roman"/>
          <w:sz w:val="24"/>
          <w:szCs w:val="24"/>
          <w:vertAlign w:val="subscript"/>
          <w:lang w:val="en-CA"/>
        </w:rPr>
        <w:t>typical</w:t>
      </w:r>
      <w:proofErr w:type="spellEnd"/>
      <w:r w:rsidRPr="00483244">
        <w:rPr>
          <w:rFonts w:ascii="Times New Roman" w:hAnsi="Times New Roman" w:cs="Times New Roman"/>
          <w:sz w:val="24"/>
          <w:szCs w:val="24"/>
          <w:lang w:val="en-CA"/>
        </w:rPr>
        <w:t xml:space="preserve"> = [4.48, 4.83], </w:t>
      </w:r>
      <w:r w:rsidRPr="005F2D3E">
        <w:rPr>
          <w:rFonts w:ascii="Times New Roman" w:hAnsi="Times New Roman" w:cs="Times New Roman"/>
          <w:iCs/>
          <w:sz w:val="24"/>
          <w:szCs w:val="24"/>
          <w:lang w:val="en-CA"/>
        </w:rPr>
        <w:t>t</w:t>
      </w:r>
      <w:r w:rsidRPr="00483244">
        <w:rPr>
          <w:rFonts w:ascii="Times New Roman" w:hAnsi="Times New Roman" w:cs="Times New Roman"/>
          <w:sz w:val="24"/>
          <w:szCs w:val="24"/>
          <w:lang w:val="en-CA"/>
        </w:rPr>
        <w:t xml:space="preserve">(1044) = .03, </w:t>
      </w:r>
      <w:r w:rsidRPr="00483244">
        <w:rPr>
          <w:rFonts w:ascii="Times New Roman" w:hAnsi="Times New Roman" w:cs="Times New Roman"/>
          <w:i/>
          <w:sz w:val="24"/>
          <w:szCs w:val="24"/>
          <w:lang w:val="en-CA"/>
        </w:rPr>
        <w:t>p</w:t>
      </w:r>
      <w:r w:rsidRPr="00483244">
        <w:rPr>
          <w:rFonts w:ascii="Times New Roman" w:hAnsi="Times New Roman" w:cs="Times New Roman"/>
          <w:sz w:val="24"/>
          <w:szCs w:val="24"/>
          <w:lang w:val="en-CA"/>
        </w:rPr>
        <w:t xml:space="preserve"> = .97), but significantly lower in the atypical condition (</w:t>
      </w:r>
      <w:proofErr w:type="spellStart"/>
      <w:r w:rsidRPr="005F2D3E">
        <w:rPr>
          <w:rFonts w:ascii="Times New Roman" w:hAnsi="Times New Roman" w:cs="Times New Roman"/>
          <w:iCs/>
          <w:sz w:val="24"/>
          <w:szCs w:val="24"/>
          <w:lang w:val="en-CA"/>
        </w:rPr>
        <w:t>M</w:t>
      </w:r>
      <w:r w:rsidRPr="00483244">
        <w:rPr>
          <w:rFonts w:ascii="Times New Roman" w:hAnsi="Times New Roman" w:cs="Times New Roman"/>
          <w:sz w:val="24"/>
          <w:szCs w:val="24"/>
          <w:vertAlign w:val="subscript"/>
          <w:lang w:val="en-CA"/>
        </w:rPr>
        <w:t>atypical</w:t>
      </w:r>
      <w:proofErr w:type="spellEnd"/>
      <w:r w:rsidRPr="00483244">
        <w:rPr>
          <w:rFonts w:ascii="Times New Roman" w:hAnsi="Times New Roman" w:cs="Times New Roman"/>
          <w:sz w:val="24"/>
          <w:szCs w:val="24"/>
          <w:lang w:val="en-CA"/>
        </w:rPr>
        <w:t xml:space="preserve"> = 3.74, 95% </w:t>
      </w:r>
      <w:proofErr w:type="spellStart"/>
      <w:r w:rsidRPr="00483244">
        <w:rPr>
          <w:rFonts w:ascii="Times New Roman" w:hAnsi="Times New Roman" w:cs="Times New Roman"/>
          <w:sz w:val="24"/>
          <w:szCs w:val="24"/>
          <w:lang w:val="en-CA"/>
        </w:rPr>
        <w:t>CI</w:t>
      </w:r>
      <w:r w:rsidRPr="00483244">
        <w:rPr>
          <w:rFonts w:ascii="Times New Roman" w:hAnsi="Times New Roman" w:cs="Times New Roman"/>
          <w:sz w:val="24"/>
          <w:szCs w:val="24"/>
          <w:vertAlign w:val="subscript"/>
          <w:lang w:val="en-CA"/>
        </w:rPr>
        <w:t>atypical</w:t>
      </w:r>
      <w:proofErr w:type="spellEnd"/>
      <w:r w:rsidRPr="00483244">
        <w:rPr>
          <w:rFonts w:ascii="Times New Roman" w:hAnsi="Times New Roman" w:cs="Times New Roman"/>
          <w:sz w:val="24"/>
          <w:szCs w:val="24"/>
          <w:lang w:val="en-CA"/>
        </w:rPr>
        <w:t xml:space="preserve"> = [3.56, 3.93], </w:t>
      </w:r>
      <w:r w:rsidRPr="005F2D3E">
        <w:rPr>
          <w:rFonts w:ascii="Times New Roman" w:hAnsi="Times New Roman" w:cs="Times New Roman"/>
          <w:iCs/>
          <w:sz w:val="24"/>
          <w:szCs w:val="24"/>
          <w:lang w:val="en-CA"/>
        </w:rPr>
        <w:t>t</w:t>
      </w:r>
      <w:r w:rsidRPr="00483244">
        <w:rPr>
          <w:rFonts w:ascii="Times New Roman" w:hAnsi="Times New Roman" w:cs="Times New Roman"/>
          <w:sz w:val="24"/>
          <w:szCs w:val="24"/>
          <w:lang w:val="en-CA"/>
        </w:rPr>
        <w:t xml:space="preserve">(1044) = -8.02, </w:t>
      </w:r>
      <w:r w:rsidRPr="00483244">
        <w:rPr>
          <w:rFonts w:ascii="Times New Roman" w:hAnsi="Times New Roman" w:cs="Times New Roman"/>
          <w:i/>
          <w:sz w:val="24"/>
          <w:szCs w:val="24"/>
          <w:lang w:val="en-CA"/>
        </w:rPr>
        <w:t>p</w:t>
      </w:r>
      <w:r w:rsidRPr="00483244">
        <w:rPr>
          <w:rFonts w:ascii="Times New Roman" w:hAnsi="Times New Roman" w:cs="Times New Roman"/>
          <w:sz w:val="24"/>
          <w:szCs w:val="24"/>
          <w:lang w:val="en-CA"/>
        </w:rPr>
        <w:t xml:space="preserve"> &lt; .001, </w:t>
      </w:r>
      <w:r w:rsidRPr="005F2D3E">
        <w:rPr>
          <w:rFonts w:ascii="Times New Roman" w:hAnsi="Times New Roman" w:cs="Times New Roman"/>
          <w:iCs/>
          <w:sz w:val="24"/>
          <w:szCs w:val="24"/>
          <w:lang w:val="en-CA"/>
        </w:rPr>
        <w:t>d</w:t>
      </w:r>
      <w:r w:rsidRPr="00483244">
        <w:rPr>
          <w:rFonts w:ascii="Times New Roman" w:hAnsi="Times New Roman" w:cs="Times New Roman"/>
          <w:sz w:val="24"/>
          <w:szCs w:val="24"/>
          <w:lang w:val="en-CA"/>
        </w:rPr>
        <w:t xml:space="preserve"> = .55). </w:t>
      </w:r>
    </w:p>
    <w:p w14:paraId="48220A6C" w14:textId="77777777" w:rsidR="00483244" w:rsidRPr="00483244" w:rsidRDefault="00483244" w:rsidP="00483244">
      <w:pPr>
        <w:spacing w:after="0" w:line="480" w:lineRule="auto"/>
        <w:rPr>
          <w:rFonts w:ascii="Times New Roman" w:hAnsi="Times New Roman" w:cs="Times New Roman"/>
          <w:i/>
          <w:sz w:val="24"/>
          <w:szCs w:val="24"/>
          <w:lang w:val="en-CA"/>
        </w:rPr>
      </w:pPr>
      <w:r w:rsidRPr="00483244">
        <w:rPr>
          <w:rFonts w:ascii="Times New Roman" w:hAnsi="Times New Roman" w:cs="Times New Roman"/>
          <w:i/>
          <w:sz w:val="24"/>
          <w:szCs w:val="24"/>
          <w:lang w:val="en-CA"/>
        </w:rPr>
        <w:t>Discussion</w:t>
      </w:r>
    </w:p>
    <w:p w14:paraId="30C9BCD2" w14:textId="388E1FBF" w:rsidR="00F144F1" w:rsidRDefault="00483244" w:rsidP="00BB3C11">
      <w:pPr>
        <w:spacing w:after="0" w:line="480" w:lineRule="auto"/>
        <w:rPr>
          <w:rFonts w:ascii="Times New Roman" w:hAnsi="Times New Roman" w:cs="Times New Roman"/>
          <w:sz w:val="24"/>
          <w:szCs w:val="24"/>
          <w:lang w:val="en-CA"/>
        </w:rPr>
      </w:pPr>
      <w:r w:rsidRPr="00483244">
        <w:rPr>
          <w:rFonts w:ascii="Times New Roman" w:hAnsi="Times New Roman" w:cs="Times New Roman"/>
          <w:sz w:val="24"/>
          <w:szCs w:val="24"/>
          <w:lang w:val="en-CA"/>
        </w:rPr>
        <w:tab/>
      </w:r>
      <w:r w:rsidR="00BB3C11">
        <w:rPr>
          <w:rFonts w:ascii="Times New Roman" w:hAnsi="Times New Roman" w:cs="Times New Roman"/>
          <w:sz w:val="24"/>
          <w:szCs w:val="24"/>
          <w:lang w:val="en-CA"/>
        </w:rPr>
        <w:t xml:space="preserve">Within a nationally representative sample of US </w:t>
      </w:r>
      <w:r w:rsidR="00D4653C">
        <w:rPr>
          <w:rFonts w:ascii="Times New Roman" w:hAnsi="Times New Roman" w:cs="Times New Roman"/>
          <w:sz w:val="24"/>
          <w:szCs w:val="24"/>
          <w:lang w:val="en-CA"/>
        </w:rPr>
        <w:t>consumers</w:t>
      </w:r>
      <w:r w:rsidR="00BB3C11">
        <w:rPr>
          <w:rFonts w:ascii="Times New Roman" w:hAnsi="Times New Roman" w:cs="Times New Roman"/>
          <w:sz w:val="24"/>
          <w:szCs w:val="24"/>
          <w:lang w:val="en-CA"/>
        </w:rPr>
        <w:t xml:space="preserve">, </w:t>
      </w:r>
      <w:r w:rsidRPr="00483244">
        <w:rPr>
          <w:rFonts w:ascii="Times New Roman" w:hAnsi="Times New Roman" w:cs="Times New Roman"/>
          <w:sz w:val="24"/>
          <w:szCs w:val="24"/>
          <w:lang w:val="en-CA"/>
        </w:rPr>
        <w:t xml:space="preserve">Study 2 </w:t>
      </w:r>
      <w:r w:rsidR="00BB3C11">
        <w:rPr>
          <w:rFonts w:ascii="Times New Roman" w:hAnsi="Times New Roman" w:cs="Times New Roman"/>
          <w:sz w:val="24"/>
          <w:szCs w:val="24"/>
          <w:lang w:val="en-CA"/>
        </w:rPr>
        <w:t xml:space="preserve">directly replicates the support we observed for H1–H2 in Study 1. </w:t>
      </w:r>
      <w:r w:rsidR="00885954">
        <w:rPr>
          <w:rFonts w:ascii="Times New Roman" w:hAnsi="Times New Roman" w:cs="Times New Roman"/>
          <w:sz w:val="24"/>
          <w:szCs w:val="24"/>
          <w:lang w:val="en-CA"/>
        </w:rPr>
        <w:t>This study</w:t>
      </w:r>
      <w:r w:rsidR="00F144F1">
        <w:rPr>
          <w:rFonts w:ascii="Times New Roman" w:hAnsi="Times New Roman" w:cs="Times New Roman"/>
          <w:sz w:val="24"/>
          <w:szCs w:val="24"/>
          <w:lang w:val="en-CA"/>
        </w:rPr>
        <w:t xml:space="preserve"> also shows that </w:t>
      </w:r>
      <w:r w:rsidR="00F144F1" w:rsidRPr="00483244">
        <w:rPr>
          <w:rFonts w:ascii="Times New Roman" w:hAnsi="Times New Roman" w:cs="Times New Roman"/>
          <w:sz w:val="24"/>
          <w:szCs w:val="24"/>
          <w:lang w:val="en-CA"/>
        </w:rPr>
        <w:t xml:space="preserve">perceived typicality and expense predictions do not </w:t>
      </w:r>
      <w:r w:rsidR="00F144F1">
        <w:rPr>
          <w:rFonts w:ascii="Times New Roman" w:hAnsi="Times New Roman" w:cs="Times New Roman"/>
          <w:sz w:val="24"/>
          <w:szCs w:val="24"/>
          <w:lang w:val="en-CA"/>
        </w:rPr>
        <w:t xml:space="preserve">change when consumers are asked to think of reasons why their future expenses might be </w:t>
      </w:r>
      <w:r w:rsidR="00F144F1" w:rsidRPr="00E249C8">
        <w:rPr>
          <w:rFonts w:ascii="Times New Roman" w:hAnsi="Times New Roman" w:cs="Times New Roman"/>
          <w:i/>
          <w:iCs/>
          <w:sz w:val="24"/>
          <w:szCs w:val="24"/>
          <w:lang w:val="en-CA"/>
        </w:rPr>
        <w:t>similar</w:t>
      </w:r>
      <w:r w:rsidR="00F144F1">
        <w:rPr>
          <w:rFonts w:ascii="Times New Roman" w:hAnsi="Times New Roman" w:cs="Times New Roman"/>
          <w:sz w:val="24"/>
          <w:szCs w:val="24"/>
          <w:lang w:val="en-CA"/>
        </w:rPr>
        <w:t xml:space="preserve"> to a typical week</w:t>
      </w:r>
      <w:r w:rsidR="00E249C8">
        <w:rPr>
          <w:rFonts w:ascii="Times New Roman" w:hAnsi="Times New Roman" w:cs="Times New Roman"/>
          <w:sz w:val="24"/>
          <w:szCs w:val="24"/>
          <w:lang w:val="en-CA"/>
        </w:rPr>
        <w:t xml:space="preserve"> (v</w:t>
      </w:r>
      <w:r w:rsidR="00885954">
        <w:rPr>
          <w:rFonts w:ascii="Times New Roman" w:hAnsi="Times New Roman" w:cs="Times New Roman"/>
          <w:sz w:val="24"/>
          <w:szCs w:val="24"/>
          <w:lang w:val="en-CA"/>
        </w:rPr>
        <w:t>ersus</w:t>
      </w:r>
      <w:r w:rsidR="00E249C8">
        <w:rPr>
          <w:rFonts w:ascii="Times New Roman" w:hAnsi="Times New Roman" w:cs="Times New Roman"/>
          <w:sz w:val="24"/>
          <w:szCs w:val="24"/>
          <w:lang w:val="en-CA"/>
        </w:rPr>
        <w:t xml:space="preserve"> control)</w:t>
      </w:r>
      <w:r w:rsidR="00F144F1">
        <w:rPr>
          <w:rFonts w:ascii="Times New Roman" w:hAnsi="Times New Roman" w:cs="Times New Roman"/>
          <w:sz w:val="24"/>
          <w:szCs w:val="24"/>
          <w:lang w:val="en-CA"/>
        </w:rPr>
        <w:t>. This is notable because it is consistent with our core proposition that consumers naturally base their predictions on their most typical expenses</w:t>
      </w:r>
      <w:r w:rsidR="00F144F1" w:rsidRPr="00483244">
        <w:rPr>
          <w:rFonts w:ascii="Times New Roman" w:hAnsi="Times New Roman" w:cs="Times New Roman"/>
          <w:sz w:val="24"/>
          <w:szCs w:val="24"/>
          <w:lang w:val="en-CA"/>
        </w:rPr>
        <w:t>.</w:t>
      </w:r>
    </w:p>
    <w:p w14:paraId="3AEB44D6" w14:textId="7A9F666C" w:rsidR="001C579F" w:rsidRDefault="00BB3C11" w:rsidP="00110D81">
      <w:pPr>
        <w:spacing w:after="0" w:line="480" w:lineRule="auto"/>
        <w:ind w:firstLine="720"/>
        <w:rPr>
          <w:rFonts w:ascii="Times New Roman" w:hAnsi="Times New Roman" w:cs="Times New Roman"/>
          <w:sz w:val="24"/>
          <w:szCs w:val="24"/>
          <w:lang w:val="en-CA"/>
        </w:rPr>
      </w:pPr>
      <w:r>
        <w:rPr>
          <w:rFonts w:ascii="Times New Roman" w:hAnsi="Times New Roman" w:cs="Times New Roman"/>
          <w:sz w:val="24"/>
          <w:szCs w:val="24"/>
          <w:lang w:val="en-CA"/>
        </w:rPr>
        <w:t xml:space="preserve">Study 2 also </w:t>
      </w:r>
      <w:r w:rsidR="00110D81">
        <w:rPr>
          <w:rFonts w:ascii="Times New Roman" w:hAnsi="Times New Roman" w:cs="Times New Roman"/>
          <w:sz w:val="24"/>
          <w:szCs w:val="24"/>
          <w:lang w:val="en-CA"/>
        </w:rPr>
        <w:t xml:space="preserve">provides </w:t>
      </w:r>
      <w:r w:rsidR="00E249C8">
        <w:rPr>
          <w:rFonts w:ascii="Times New Roman" w:hAnsi="Times New Roman" w:cs="Times New Roman"/>
          <w:sz w:val="24"/>
          <w:szCs w:val="24"/>
          <w:lang w:val="en-CA"/>
        </w:rPr>
        <w:t xml:space="preserve">process </w:t>
      </w:r>
      <w:r w:rsidR="00110D81">
        <w:rPr>
          <w:rFonts w:ascii="Times New Roman" w:hAnsi="Times New Roman" w:cs="Times New Roman"/>
          <w:sz w:val="24"/>
          <w:szCs w:val="24"/>
          <w:lang w:val="en-CA"/>
        </w:rPr>
        <w:t xml:space="preserve">evidence </w:t>
      </w:r>
      <w:r w:rsidR="001C579F">
        <w:rPr>
          <w:rFonts w:ascii="Times New Roman" w:hAnsi="Times New Roman" w:cs="Times New Roman"/>
          <w:sz w:val="24"/>
          <w:szCs w:val="24"/>
          <w:lang w:val="en-CA"/>
        </w:rPr>
        <w:t>indicating</w:t>
      </w:r>
      <w:r w:rsidR="00483244" w:rsidRPr="00483244">
        <w:rPr>
          <w:rFonts w:ascii="Times New Roman" w:hAnsi="Times New Roman" w:cs="Times New Roman"/>
          <w:sz w:val="24"/>
          <w:szCs w:val="24"/>
          <w:lang w:val="en-CA"/>
        </w:rPr>
        <w:t xml:space="preserve"> that our intervention </w:t>
      </w:r>
      <w:r w:rsidR="00885954">
        <w:rPr>
          <w:rFonts w:ascii="Times New Roman" w:hAnsi="Times New Roman" w:cs="Times New Roman"/>
          <w:sz w:val="24"/>
          <w:szCs w:val="24"/>
          <w:lang w:val="en-CA"/>
        </w:rPr>
        <w:t xml:space="preserve">increases predictions by increasing the cognitive accessibility of atypical expenses. To </w:t>
      </w:r>
      <w:r w:rsidR="001C579F">
        <w:rPr>
          <w:rFonts w:ascii="Times New Roman" w:hAnsi="Times New Roman" w:cs="Times New Roman"/>
          <w:sz w:val="24"/>
          <w:szCs w:val="24"/>
          <w:lang w:val="en-CA"/>
        </w:rPr>
        <w:t>further examine the effect of our intervention on the accessibility of atypical expenses and predictions</w:t>
      </w:r>
      <w:r w:rsidR="00EB5E9B">
        <w:rPr>
          <w:rFonts w:ascii="Times New Roman" w:hAnsi="Times New Roman" w:cs="Times New Roman"/>
          <w:sz w:val="24"/>
          <w:szCs w:val="24"/>
          <w:lang w:val="en-CA"/>
        </w:rPr>
        <w:t>,</w:t>
      </w:r>
      <w:r w:rsidR="001C579F">
        <w:rPr>
          <w:rFonts w:ascii="Times New Roman" w:hAnsi="Times New Roman" w:cs="Times New Roman"/>
          <w:sz w:val="24"/>
          <w:szCs w:val="24"/>
          <w:lang w:val="en-CA"/>
        </w:rPr>
        <w:t xml:space="preserve"> we next ran a preregistered </w:t>
      </w:r>
      <w:r w:rsidR="0006750C">
        <w:rPr>
          <w:rFonts w:ascii="Times New Roman" w:hAnsi="Times New Roman" w:cs="Times New Roman"/>
          <w:sz w:val="24"/>
          <w:szCs w:val="24"/>
          <w:lang w:val="en-CA"/>
        </w:rPr>
        <w:t xml:space="preserve">conceptual </w:t>
      </w:r>
      <w:r w:rsidR="001C579F" w:rsidRPr="00BD2E2B">
        <w:rPr>
          <w:rFonts w:ascii="Times New Roman" w:hAnsi="Times New Roman" w:cs="Times New Roman"/>
          <w:sz w:val="24"/>
          <w:szCs w:val="24"/>
          <w:lang w:val="en-CA"/>
        </w:rPr>
        <w:t>replication (</w:t>
      </w:r>
      <w:hyperlink r:id="rId15" w:history="1">
        <w:r w:rsidR="00BD2E2B" w:rsidRPr="00BD2E2B">
          <w:rPr>
            <w:rStyle w:val="Hyperlink"/>
            <w:rFonts w:ascii="Times New Roman" w:hAnsi="Times New Roman" w:cs="Times New Roman"/>
            <w:sz w:val="24"/>
            <w:szCs w:val="24"/>
          </w:rPr>
          <w:t>https://aspredicted.org/ni68b.pdf</w:t>
        </w:r>
      </w:hyperlink>
      <w:r w:rsidR="001C579F" w:rsidRPr="00BD2E2B">
        <w:rPr>
          <w:rFonts w:ascii="Times New Roman" w:hAnsi="Times New Roman" w:cs="Times New Roman"/>
          <w:sz w:val="24"/>
          <w:szCs w:val="24"/>
          <w:lang w:val="en-CA"/>
        </w:rPr>
        <w:t>)</w:t>
      </w:r>
      <w:r w:rsidR="00F95E42" w:rsidRPr="00BD2E2B">
        <w:rPr>
          <w:rFonts w:ascii="Times New Roman" w:hAnsi="Times New Roman" w:cs="Times New Roman"/>
          <w:sz w:val="24"/>
          <w:szCs w:val="24"/>
          <w:lang w:val="en-CA"/>
        </w:rPr>
        <w:t xml:space="preserve"> in which</w:t>
      </w:r>
      <w:r w:rsidR="00F95E42">
        <w:rPr>
          <w:rFonts w:ascii="Times New Roman" w:hAnsi="Times New Roman" w:cs="Times New Roman"/>
          <w:sz w:val="24"/>
          <w:szCs w:val="24"/>
          <w:lang w:val="en-CA"/>
        </w:rPr>
        <w:t xml:space="preserve"> 271</w:t>
      </w:r>
      <w:r w:rsidR="001C579F">
        <w:rPr>
          <w:rFonts w:ascii="Times New Roman" w:hAnsi="Times New Roman" w:cs="Times New Roman"/>
          <w:sz w:val="24"/>
          <w:szCs w:val="24"/>
          <w:lang w:val="en-CA"/>
        </w:rPr>
        <w:t xml:space="preserve"> </w:t>
      </w:r>
      <w:proofErr w:type="spellStart"/>
      <w:r w:rsidR="001C579F">
        <w:rPr>
          <w:rFonts w:ascii="Times New Roman" w:hAnsi="Times New Roman" w:cs="Times New Roman"/>
          <w:sz w:val="24"/>
          <w:szCs w:val="24"/>
          <w:lang w:val="en-CA"/>
        </w:rPr>
        <w:t>Mturkers</w:t>
      </w:r>
      <w:proofErr w:type="spellEnd"/>
      <w:r w:rsidR="001C579F">
        <w:rPr>
          <w:rFonts w:ascii="Times New Roman" w:hAnsi="Times New Roman" w:cs="Times New Roman"/>
          <w:sz w:val="24"/>
          <w:szCs w:val="24"/>
          <w:lang w:val="en-CA"/>
        </w:rPr>
        <w:t xml:space="preserve"> </w:t>
      </w:r>
      <w:r w:rsidR="001C579F" w:rsidRPr="00483244">
        <w:rPr>
          <w:rFonts w:ascii="Times New Roman" w:hAnsi="Times New Roman" w:cs="Times New Roman"/>
          <w:sz w:val="24"/>
          <w:szCs w:val="24"/>
          <w:lang w:val="en-CA"/>
        </w:rPr>
        <w:t>(</w:t>
      </w:r>
      <w:r w:rsidR="001C579F">
        <w:rPr>
          <w:rFonts w:ascii="Times New Roman" w:hAnsi="Times New Roman" w:cs="Times New Roman"/>
          <w:sz w:val="24"/>
          <w:szCs w:val="24"/>
          <w:lang w:val="en-CA"/>
        </w:rPr>
        <w:t>35.8</w:t>
      </w:r>
      <w:r w:rsidR="001C579F" w:rsidRPr="00483244">
        <w:rPr>
          <w:rFonts w:ascii="Times New Roman" w:hAnsi="Times New Roman" w:cs="Times New Roman"/>
          <w:sz w:val="24"/>
          <w:szCs w:val="24"/>
          <w:lang w:val="en-CA"/>
        </w:rPr>
        <w:t xml:space="preserve">% female, </w:t>
      </w:r>
      <w:r w:rsidR="001C579F" w:rsidRPr="005F2D3E">
        <w:rPr>
          <w:rFonts w:ascii="Times New Roman" w:hAnsi="Times New Roman" w:cs="Times New Roman"/>
          <w:iCs/>
          <w:sz w:val="24"/>
          <w:szCs w:val="24"/>
          <w:lang w:val="en-CA"/>
        </w:rPr>
        <w:t>M</w:t>
      </w:r>
      <w:r w:rsidR="001C579F" w:rsidRPr="00483244">
        <w:rPr>
          <w:rFonts w:ascii="Times New Roman" w:hAnsi="Times New Roman" w:cs="Times New Roman"/>
          <w:i/>
          <w:sz w:val="24"/>
          <w:szCs w:val="24"/>
          <w:vertAlign w:val="subscript"/>
          <w:lang w:val="en-CA"/>
        </w:rPr>
        <w:t>age</w:t>
      </w:r>
      <w:r w:rsidR="001C579F" w:rsidRPr="00483244">
        <w:rPr>
          <w:rFonts w:ascii="Times New Roman" w:hAnsi="Times New Roman" w:cs="Times New Roman"/>
          <w:sz w:val="24"/>
          <w:szCs w:val="24"/>
          <w:lang w:val="en-CA"/>
        </w:rPr>
        <w:t xml:space="preserve"> = </w:t>
      </w:r>
      <w:r w:rsidR="001C579F">
        <w:rPr>
          <w:rFonts w:ascii="Times New Roman" w:hAnsi="Times New Roman" w:cs="Times New Roman"/>
          <w:sz w:val="24"/>
          <w:szCs w:val="24"/>
          <w:lang w:val="en-CA"/>
        </w:rPr>
        <w:t>35.8</w:t>
      </w:r>
      <w:r w:rsidR="001C579F" w:rsidRPr="00483244">
        <w:rPr>
          <w:rFonts w:ascii="Times New Roman" w:hAnsi="Times New Roman" w:cs="Times New Roman"/>
          <w:sz w:val="24"/>
          <w:szCs w:val="24"/>
          <w:lang w:val="en-CA"/>
        </w:rPr>
        <w:t>)</w:t>
      </w:r>
      <w:r w:rsidR="001C579F">
        <w:rPr>
          <w:rFonts w:ascii="Times New Roman" w:hAnsi="Times New Roman" w:cs="Times New Roman"/>
          <w:sz w:val="24"/>
          <w:szCs w:val="24"/>
          <w:lang w:val="en-CA"/>
        </w:rPr>
        <w:t xml:space="preserve"> </w:t>
      </w:r>
      <w:r w:rsidR="001C579F" w:rsidRPr="00483244">
        <w:rPr>
          <w:rFonts w:ascii="Times New Roman" w:hAnsi="Times New Roman" w:cs="Times New Roman"/>
          <w:sz w:val="24"/>
          <w:szCs w:val="24"/>
          <w:lang w:val="en-CA"/>
        </w:rPr>
        <w:t>predict</w:t>
      </w:r>
      <w:r w:rsidR="00F95E42">
        <w:rPr>
          <w:rFonts w:ascii="Times New Roman" w:hAnsi="Times New Roman" w:cs="Times New Roman"/>
          <w:sz w:val="24"/>
          <w:szCs w:val="24"/>
          <w:lang w:val="en-CA"/>
        </w:rPr>
        <w:t>ed</w:t>
      </w:r>
      <w:r w:rsidR="001C579F" w:rsidRPr="00483244">
        <w:rPr>
          <w:rFonts w:ascii="Times New Roman" w:hAnsi="Times New Roman" w:cs="Times New Roman"/>
          <w:sz w:val="24"/>
          <w:szCs w:val="24"/>
          <w:lang w:val="en-CA"/>
        </w:rPr>
        <w:t xml:space="preserve"> their expenses for the next week in one of three </w:t>
      </w:r>
      <w:r w:rsidR="001C579F" w:rsidRPr="00483244">
        <w:rPr>
          <w:rFonts w:ascii="Times New Roman" w:hAnsi="Times New Roman" w:cs="Times New Roman"/>
          <w:sz w:val="24"/>
          <w:szCs w:val="24"/>
          <w:lang w:val="en-CA"/>
        </w:rPr>
        <w:lastRenderedPageBreak/>
        <w:t xml:space="preserve">conditions: control, typical, or atypical. The prediction instructions in each condition were the same as in </w:t>
      </w:r>
      <w:r w:rsidR="00BD2E2B">
        <w:rPr>
          <w:rFonts w:ascii="Times New Roman" w:hAnsi="Times New Roman" w:cs="Times New Roman"/>
          <w:sz w:val="24"/>
          <w:szCs w:val="24"/>
          <w:lang w:val="en-CA"/>
        </w:rPr>
        <w:t>S</w:t>
      </w:r>
      <w:r w:rsidR="001C579F" w:rsidRPr="00483244">
        <w:rPr>
          <w:rFonts w:ascii="Times New Roman" w:hAnsi="Times New Roman" w:cs="Times New Roman"/>
          <w:sz w:val="24"/>
          <w:szCs w:val="24"/>
          <w:lang w:val="en-CA"/>
        </w:rPr>
        <w:t xml:space="preserve">tudy 2, but in </w:t>
      </w:r>
      <w:r w:rsidR="001C579F">
        <w:rPr>
          <w:rFonts w:ascii="Times New Roman" w:hAnsi="Times New Roman" w:cs="Times New Roman"/>
          <w:sz w:val="24"/>
          <w:szCs w:val="24"/>
          <w:lang w:val="en-CA"/>
        </w:rPr>
        <w:t>the replication</w:t>
      </w:r>
      <w:r w:rsidR="001C579F" w:rsidRPr="00483244">
        <w:rPr>
          <w:rFonts w:ascii="Times New Roman" w:hAnsi="Times New Roman" w:cs="Times New Roman"/>
          <w:sz w:val="24"/>
          <w:szCs w:val="24"/>
          <w:lang w:val="en-CA"/>
        </w:rPr>
        <w:t xml:space="preserve"> study we also asked participants to complete the following think aloud task as they made their prediction: “</w:t>
      </w:r>
      <w:r w:rsidR="001C579F" w:rsidRPr="00483244">
        <w:rPr>
          <w:rFonts w:ascii="Times New Roman" w:hAnsi="Times New Roman" w:cs="Times New Roman"/>
          <w:bCs/>
          <w:sz w:val="24"/>
          <w:szCs w:val="24"/>
          <w:lang w:val="en-CA"/>
        </w:rPr>
        <w:t>Please type every thought that enters your mind as you think about the following question and decide on your answer</w:t>
      </w:r>
      <w:r w:rsidR="0045355D">
        <w:rPr>
          <w:rFonts w:ascii="Times New Roman" w:hAnsi="Times New Roman" w:cs="Times New Roman"/>
          <w:bCs/>
          <w:sz w:val="24"/>
          <w:szCs w:val="24"/>
          <w:lang w:val="en-CA"/>
        </w:rPr>
        <w:t>:</w:t>
      </w:r>
      <w:r w:rsidR="001C579F" w:rsidRPr="00483244">
        <w:rPr>
          <w:rFonts w:ascii="Times New Roman" w:hAnsi="Times New Roman" w:cs="Times New Roman"/>
          <w:bCs/>
          <w:sz w:val="24"/>
          <w:szCs w:val="24"/>
          <w:lang w:val="en-CA"/>
        </w:rPr>
        <w:t xml:space="preserve"> How much do you estimate your total expenses will be for the next week (i.e., the next 7 days)?” </w:t>
      </w:r>
      <w:r w:rsidR="001C579F" w:rsidRPr="00483244">
        <w:rPr>
          <w:rFonts w:ascii="Times New Roman" w:hAnsi="Times New Roman" w:cs="Times New Roman"/>
          <w:sz w:val="24"/>
          <w:szCs w:val="24"/>
          <w:lang w:val="en-CA"/>
        </w:rPr>
        <w:t>After completing the think aloud task participants were asked to “Please enter your estimated total expenses (in dollars) for the next week.”</w:t>
      </w:r>
    </w:p>
    <w:p w14:paraId="4813CF8F" w14:textId="44923BE7" w:rsidR="00091884" w:rsidRDefault="00EB5E9B" w:rsidP="008D5714">
      <w:pPr>
        <w:spacing w:after="0" w:line="480" w:lineRule="auto"/>
        <w:ind w:firstLine="720"/>
        <w:rPr>
          <w:rFonts w:ascii="Times New Roman" w:hAnsi="Times New Roman" w:cs="Times New Roman"/>
          <w:sz w:val="24"/>
          <w:szCs w:val="24"/>
          <w:lang w:val="en-CA"/>
        </w:rPr>
      </w:pPr>
      <w:r w:rsidRPr="00483244">
        <w:rPr>
          <w:rFonts w:ascii="Times New Roman" w:hAnsi="Times New Roman" w:cs="Times New Roman"/>
          <w:sz w:val="24"/>
          <w:szCs w:val="24"/>
          <w:lang w:val="en-CA"/>
        </w:rPr>
        <w:t xml:space="preserve">As with </w:t>
      </w:r>
      <w:r>
        <w:rPr>
          <w:rFonts w:ascii="Times New Roman" w:hAnsi="Times New Roman" w:cs="Times New Roman"/>
          <w:sz w:val="24"/>
          <w:szCs w:val="24"/>
          <w:lang w:val="en-CA"/>
        </w:rPr>
        <w:t>our</w:t>
      </w:r>
      <w:r w:rsidRPr="00483244">
        <w:rPr>
          <w:rFonts w:ascii="Times New Roman" w:hAnsi="Times New Roman" w:cs="Times New Roman"/>
          <w:sz w:val="24"/>
          <w:szCs w:val="24"/>
          <w:lang w:val="en-CA"/>
        </w:rPr>
        <w:t xml:space="preserve"> think aloud pilot study, we had two research assistants who were blind to experimental condition code the </w:t>
      </w:r>
      <w:r w:rsidRPr="0045355D">
        <w:rPr>
          <w:rFonts w:ascii="Times New Roman" w:hAnsi="Times New Roman" w:cs="Times New Roman"/>
          <w:iCs/>
          <w:sz w:val="24"/>
          <w:szCs w:val="24"/>
          <w:lang w:val="en-CA"/>
        </w:rPr>
        <w:t>content</w:t>
      </w:r>
      <w:r w:rsidRPr="00483244">
        <w:rPr>
          <w:rFonts w:ascii="Times New Roman" w:hAnsi="Times New Roman" w:cs="Times New Roman"/>
          <w:sz w:val="24"/>
          <w:szCs w:val="24"/>
          <w:lang w:val="en-CA"/>
        </w:rPr>
        <w:t xml:space="preserve"> of the think aloud data for whether each participant referenced </w:t>
      </w:r>
      <w:r w:rsidRPr="00072EC6">
        <w:rPr>
          <w:rFonts w:ascii="Times New Roman" w:hAnsi="Times New Roman" w:cs="Times New Roman"/>
          <w:sz w:val="24"/>
          <w:szCs w:val="24"/>
          <w:lang w:val="en-CA"/>
        </w:rPr>
        <w:t>typical spending, future</w:t>
      </w:r>
      <w:r w:rsidRPr="00483244">
        <w:rPr>
          <w:rFonts w:ascii="Times New Roman" w:hAnsi="Times New Roman" w:cs="Times New Roman"/>
          <w:sz w:val="24"/>
          <w:szCs w:val="24"/>
          <w:lang w:val="en-CA"/>
        </w:rPr>
        <w:t xml:space="preserve">-oriented spending (i.e., atypical spending specific to the next week), </w:t>
      </w:r>
      <w:r w:rsidR="00D4653C">
        <w:rPr>
          <w:rFonts w:ascii="Times New Roman" w:hAnsi="Times New Roman" w:cs="Times New Roman"/>
          <w:sz w:val="24"/>
          <w:szCs w:val="24"/>
          <w:lang w:val="en-CA"/>
        </w:rPr>
        <w:t>or</w:t>
      </w:r>
      <w:r w:rsidRPr="00483244">
        <w:rPr>
          <w:rFonts w:ascii="Times New Roman" w:hAnsi="Times New Roman" w:cs="Times New Roman"/>
          <w:sz w:val="24"/>
          <w:szCs w:val="24"/>
          <w:lang w:val="en-CA"/>
        </w:rPr>
        <w:t xml:space="preserve"> an adjustment for unexpected spending. </w:t>
      </w:r>
      <w:r w:rsidR="0006750C">
        <w:rPr>
          <w:rFonts w:ascii="Times New Roman" w:hAnsi="Times New Roman" w:cs="Times New Roman"/>
          <w:sz w:val="24"/>
          <w:szCs w:val="24"/>
          <w:lang w:val="en-CA"/>
        </w:rPr>
        <w:t>Conceptually replicating</w:t>
      </w:r>
      <w:r w:rsidR="008D5714">
        <w:rPr>
          <w:rFonts w:ascii="Times New Roman" w:hAnsi="Times New Roman" w:cs="Times New Roman"/>
          <w:sz w:val="24"/>
          <w:szCs w:val="24"/>
          <w:lang w:val="en-CA"/>
        </w:rPr>
        <w:t xml:space="preserve"> the results of Study 2, </w:t>
      </w:r>
      <w:r w:rsidR="0045355D">
        <w:rPr>
          <w:rFonts w:ascii="Times New Roman" w:hAnsi="Times New Roman" w:cs="Times New Roman"/>
          <w:sz w:val="24"/>
          <w:szCs w:val="24"/>
          <w:lang w:val="en-CA"/>
        </w:rPr>
        <w:t>a</w:t>
      </w:r>
      <w:r w:rsidR="0045355D" w:rsidRPr="00483244">
        <w:rPr>
          <w:rFonts w:ascii="Times New Roman" w:hAnsi="Times New Roman" w:cs="Times New Roman"/>
          <w:sz w:val="24"/>
          <w:szCs w:val="24"/>
          <w:lang w:val="en-CA"/>
        </w:rPr>
        <w:t xml:space="preserve"> higher proportion of participants </w:t>
      </w:r>
      <w:r w:rsidR="0045355D" w:rsidRPr="00CF3AD3">
        <w:rPr>
          <w:rFonts w:ascii="Times New Roman" w:hAnsi="Times New Roman" w:cs="Times New Roman"/>
          <w:sz w:val="24"/>
          <w:szCs w:val="24"/>
          <w:lang w:val="en-CA"/>
        </w:rPr>
        <w:t>referenced future-oriented spending</w:t>
      </w:r>
      <w:r w:rsidR="0045355D" w:rsidRPr="00483244">
        <w:rPr>
          <w:rFonts w:ascii="Times New Roman" w:hAnsi="Times New Roman" w:cs="Times New Roman"/>
          <w:sz w:val="24"/>
          <w:szCs w:val="24"/>
          <w:lang w:val="en-CA"/>
        </w:rPr>
        <w:t xml:space="preserve"> in the atypical condition</w:t>
      </w:r>
      <w:r w:rsidR="0045355D">
        <w:rPr>
          <w:rFonts w:ascii="Times New Roman" w:hAnsi="Times New Roman" w:cs="Times New Roman"/>
          <w:sz w:val="24"/>
          <w:szCs w:val="24"/>
          <w:lang w:val="en-CA"/>
        </w:rPr>
        <w:t xml:space="preserve"> </w:t>
      </w:r>
      <w:r w:rsidR="0045355D" w:rsidRPr="00483244">
        <w:rPr>
          <w:rFonts w:ascii="Times New Roman" w:hAnsi="Times New Roman" w:cs="Times New Roman"/>
          <w:sz w:val="24"/>
          <w:szCs w:val="24"/>
          <w:lang w:val="en-CA"/>
        </w:rPr>
        <w:t>than in the control condition (</w:t>
      </w:r>
      <w:r w:rsidR="0045355D">
        <w:rPr>
          <w:rFonts w:ascii="Times New Roman" w:hAnsi="Times New Roman" w:cs="Times New Roman"/>
          <w:sz w:val="24"/>
          <w:szCs w:val="24"/>
          <w:lang w:val="en-CA"/>
        </w:rPr>
        <w:t xml:space="preserve">48.3% vs. 31.8%, </w:t>
      </w:r>
      <w:r w:rsidR="0045355D" w:rsidRPr="00483244">
        <w:rPr>
          <w:rFonts w:ascii="Times New Roman" w:hAnsi="Times New Roman" w:cs="Times New Roman"/>
          <w:sz w:val="24"/>
          <w:szCs w:val="24"/>
          <w:lang w:val="en-CA"/>
        </w:rPr>
        <w:t>Ӽ</w:t>
      </w:r>
      <w:r w:rsidR="0045355D" w:rsidRPr="00483244">
        <w:rPr>
          <w:rFonts w:ascii="Times New Roman" w:hAnsi="Times New Roman" w:cs="Times New Roman"/>
          <w:sz w:val="24"/>
          <w:szCs w:val="24"/>
          <w:vertAlign w:val="subscript"/>
          <w:lang w:val="en-CA"/>
        </w:rPr>
        <w:t>(1)</w:t>
      </w:r>
      <w:r w:rsidR="0045355D" w:rsidRPr="00483244">
        <w:rPr>
          <w:rFonts w:ascii="Times New Roman" w:hAnsi="Times New Roman" w:cs="Times New Roman"/>
          <w:sz w:val="24"/>
          <w:szCs w:val="24"/>
          <w:lang w:val="en-CA"/>
        </w:rPr>
        <w:t xml:space="preserve"> = 3.93, </w:t>
      </w:r>
      <w:r w:rsidR="0045355D" w:rsidRPr="00483244">
        <w:rPr>
          <w:rFonts w:ascii="Times New Roman" w:hAnsi="Times New Roman" w:cs="Times New Roman"/>
          <w:i/>
          <w:sz w:val="24"/>
          <w:szCs w:val="24"/>
          <w:lang w:val="en-CA"/>
        </w:rPr>
        <w:t>p</w:t>
      </w:r>
      <w:r w:rsidR="0045355D" w:rsidRPr="00483244">
        <w:rPr>
          <w:rFonts w:ascii="Times New Roman" w:hAnsi="Times New Roman" w:cs="Times New Roman"/>
          <w:sz w:val="24"/>
          <w:szCs w:val="24"/>
          <w:lang w:val="en-CA"/>
        </w:rPr>
        <w:t xml:space="preserve"> = .047) or typical condition (</w:t>
      </w:r>
      <w:r w:rsidR="0045355D">
        <w:rPr>
          <w:rFonts w:ascii="Times New Roman" w:hAnsi="Times New Roman" w:cs="Times New Roman"/>
          <w:sz w:val="24"/>
          <w:szCs w:val="24"/>
          <w:lang w:val="en-CA"/>
        </w:rPr>
        <w:t>48.3% vs. 21.0%</w:t>
      </w:r>
      <w:r w:rsidR="0045355D" w:rsidRPr="00483244">
        <w:rPr>
          <w:rFonts w:ascii="Times New Roman" w:hAnsi="Times New Roman" w:cs="Times New Roman"/>
          <w:sz w:val="24"/>
          <w:szCs w:val="24"/>
          <w:lang w:val="en-CA"/>
        </w:rPr>
        <w:t>, Ӽ</w:t>
      </w:r>
      <w:r w:rsidR="0045355D" w:rsidRPr="00483244">
        <w:rPr>
          <w:rFonts w:ascii="Times New Roman" w:hAnsi="Times New Roman" w:cs="Times New Roman"/>
          <w:sz w:val="24"/>
          <w:szCs w:val="24"/>
          <w:vertAlign w:val="subscript"/>
          <w:lang w:val="en-CA"/>
        </w:rPr>
        <w:t>(1)</w:t>
      </w:r>
      <w:r w:rsidR="0045355D" w:rsidRPr="00483244">
        <w:rPr>
          <w:rFonts w:ascii="Times New Roman" w:hAnsi="Times New Roman" w:cs="Times New Roman"/>
          <w:sz w:val="24"/>
          <w:szCs w:val="24"/>
          <w:lang w:val="en-CA"/>
        </w:rPr>
        <w:t xml:space="preserve"> = 9.84, </w:t>
      </w:r>
      <w:r w:rsidR="0045355D" w:rsidRPr="00483244">
        <w:rPr>
          <w:rFonts w:ascii="Times New Roman" w:hAnsi="Times New Roman" w:cs="Times New Roman"/>
          <w:i/>
          <w:sz w:val="24"/>
          <w:szCs w:val="24"/>
          <w:lang w:val="en-CA"/>
        </w:rPr>
        <w:t>p</w:t>
      </w:r>
      <w:r w:rsidR="0045355D" w:rsidRPr="00483244">
        <w:rPr>
          <w:rFonts w:ascii="Times New Roman" w:hAnsi="Times New Roman" w:cs="Times New Roman"/>
          <w:sz w:val="24"/>
          <w:szCs w:val="24"/>
          <w:lang w:val="en-CA"/>
        </w:rPr>
        <w:t xml:space="preserve"> = .002)</w:t>
      </w:r>
      <w:r w:rsidR="0045355D">
        <w:rPr>
          <w:rFonts w:ascii="Times New Roman" w:hAnsi="Times New Roman" w:cs="Times New Roman"/>
          <w:sz w:val="24"/>
          <w:szCs w:val="24"/>
          <w:lang w:val="en-CA"/>
        </w:rPr>
        <w:t>, but t</w:t>
      </w:r>
      <w:r w:rsidR="0045355D" w:rsidRPr="00483244">
        <w:rPr>
          <w:rFonts w:ascii="Times New Roman" w:hAnsi="Times New Roman" w:cs="Times New Roman"/>
          <w:sz w:val="24"/>
          <w:szCs w:val="24"/>
          <w:lang w:val="en-CA"/>
        </w:rPr>
        <w:t>he proportion of participants in the control and typical conditions who referenced future-oriented spending did not differ significantly (Ӽ</w:t>
      </w:r>
      <w:r w:rsidR="0045355D" w:rsidRPr="00483244">
        <w:rPr>
          <w:rFonts w:ascii="Times New Roman" w:hAnsi="Times New Roman" w:cs="Times New Roman"/>
          <w:sz w:val="24"/>
          <w:szCs w:val="24"/>
          <w:vertAlign w:val="subscript"/>
          <w:lang w:val="en-CA"/>
        </w:rPr>
        <w:t>(1)</w:t>
      </w:r>
      <w:r w:rsidR="0045355D" w:rsidRPr="00483244">
        <w:rPr>
          <w:rFonts w:ascii="Times New Roman" w:hAnsi="Times New Roman" w:cs="Times New Roman"/>
          <w:sz w:val="24"/>
          <w:szCs w:val="24"/>
          <w:lang w:val="en-CA"/>
        </w:rPr>
        <w:t xml:space="preserve"> = 2.10, </w:t>
      </w:r>
      <w:r w:rsidR="0045355D" w:rsidRPr="00483244">
        <w:rPr>
          <w:rFonts w:ascii="Times New Roman" w:hAnsi="Times New Roman" w:cs="Times New Roman"/>
          <w:i/>
          <w:sz w:val="24"/>
          <w:szCs w:val="24"/>
          <w:lang w:val="en-CA"/>
        </w:rPr>
        <w:t>p</w:t>
      </w:r>
      <w:r w:rsidR="0045355D" w:rsidRPr="00483244">
        <w:rPr>
          <w:rFonts w:ascii="Times New Roman" w:hAnsi="Times New Roman" w:cs="Times New Roman"/>
          <w:sz w:val="24"/>
          <w:szCs w:val="24"/>
          <w:lang w:val="en-CA"/>
        </w:rPr>
        <w:t xml:space="preserve"> = .15).</w:t>
      </w:r>
      <w:r w:rsidR="0045355D">
        <w:rPr>
          <w:rFonts w:ascii="Times New Roman" w:hAnsi="Times New Roman" w:cs="Times New Roman"/>
          <w:sz w:val="24"/>
          <w:szCs w:val="24"/>
          <w:lang w:val="en-CA"/>
        </w:rPr>
        <w:t xml:space="preserve"> Directly replicating the results of Study 2, </w:t>
      </w:r>
      <w:r w:rsidR="008D5714">
        <w:rPr>
          <w:rFonts w:ascii="Times New Roman" w:hAnsi="Times New Roman" w:cs="Times New Roman"/>
          <w:sz w:val="24"/>
          <w:szCs w:val="24"/>
          <w:lang w:val="en-CA"/>
        </w:rPr>
        <w:t>p</w:t>
      </w:r>
      <w:r w:rsidRPr="00EB5E9B">
        <w:rPr>
          <w:rFonts w:ascii="Times New Roman" w:hAnsi="Times New Roman" w:cs="Times New Roman"/>
          <w:sz w:val="24"/>
          <w:szCs w:val="24"/>
          <w:lang w:val="en-CA"/>
        </w:rPr>
        <w:t>redictions in the atypical intervention condition (</w:t>
      </w:r>
      <w:r w:rsidRPr="005F2D3E">
        <w:rPr>
          <w:rFonts w:ascii="Times New Roman" w:hAnsi="Times New Roman" w:cs="Times New Roman"/>
          <w:iCs/>
          <w:sz w:val="24"/>
          <w:szCs w:val="24"/>
          <w:lang w:val="en-CA"/>
        </w:rPr>
        <w:t>M</w:t>
      </w:r>
      <w:r w:rsidRPr="00EB5E9B">
        <w:rPr>
          <w:rFonts w:ascii="Times New Roman" w:hAnsi="Times New Roman" w:cs="Times New Roman"/>
          <w:sz w:val="24"/>
          <w:szCs w:val="24"/>
          <w:lang w:val="en-CA"/>
        </w:rPr>
        <w:t xml:space="preserve"> = $393.39, 95% CI = [295.78, 523.22]) were 41.9% higher than in the control condition (</w:t>
      </w:r>
      <w:r w:rsidRPr="005F2D3E">
        <w:rPr>
          <w:rFonts w:ascii="Times New Roman" w:hAnsi="Times New Roman" w:cs="Times New Roman"/>
          <w:iCs/>
          <w:sz w:val="24"/>
          <w:szCs w:val="24"/>
          <w:lang w:val="en-CA"/>
        </w:rPr>
        <w:t>M</w:t>
      </w:r>
      <w:r w:rsidRPr="00EB5E9B">
        <w:rPr>
          <w:rFonts w:ascii="Times New Roman" w:hAnsi="Times New Roman" w:cs="Times New Roman"/>
          <w:sz w:val="24"/>
          <w:szCs w:val="24"/>
          <w:lang w:val="en-CA"/>
        </w:rPr>
        <w:t xml:space="preserve"> = $277.27, 95% CI = [213.79, 359.60]; </w:t>
      </w:r>
      <w:r w:rsidRPr="005F2D3E">
        <w:rPr>
          <w:rFonts w:ascii="Times New Roman" w:hAnsi="Times New Roman" w:cs="Times New Roman"/>
          <w:iCs/>
          <w:sz w:val="24"/>
          <w:szCs w:val="24"/>
          <w:lang w:val="en-CA"/>
        </w:rPr>
        <w:t>t</w:t>
      </w:r>
      <w:r w:rsidRPr="00EB5E9B">
        <w:rPr>
          <w:rFonts w:ascii="Times New Roman" w:hAnsi="Times New Roman" w:cs="Times New Roman"/>
          <w:sz w:val="24"/>
          <w:szCs w:val="24"/>
          <w:lang w:val="en-CA"/>
        </w:rPr>
        <w:t xml:space="preserve">(268) = 1.90, </w:t>
      </w:r>
      <w:r w:rsidRPr="00EB5E9B">
        <w:rPr>
          <w:rFonts w:ascii="Times New Roman" w:hAnsi="Times New Roman" w:cs="Times New Roman"/>
          <w:i/>
          <w:sz w:val="24"/>
          <w:szCs w:val="24"/>
          <w:lang w:val="en-CA"/>
        </w:rPr>
        <w:t>p</w:t>
      </w:r>
      <w:r w:rsidRPr="00EB5E9B">
        <w:rPr>
          <w:rFonts w:ascii="Times New Roman" w:hAnsi="Times New Roman" w:cs="Times New Roman"/>
          <w:sz w:val="24"/>
          <w:szCs w:val="24"/>
          <w:lang w:val="en-CA"/>
        </w:rPr>
        <w:t xml:space="preserve"> = .058), and 67.1% higher than in the typical condition (</w:t>
      </w:r>
      <w:r w:rsidRPr="005F2D3E">
        <w:rPr>
          <w:rFonts w:ascii="Times New Roman" w:hAnsi="Times New Roman" w:cs="Times New Roman"/>
          <w:iCs/>
          <w:sz w:val="24"/>
          <w:szCs w:val="24"/>
          <w:lang w:val="en-CA"/>
        </w:rPr>
        <w:t>M</w:t>
      </w:r>
      <w:r w:rsidRPr="00EB5E9B">
        <w:rPr>
          <w:rFonts w:ascii="Times New Roman" w:hAnsi="Times New Roman" w:cs="Times New Roman"/>
          <w:sz w:val="24"/>
          <w:szCs w:val="24"/>
          <w:lang w:val="en-CA"/>
        </w:rPr>
        <w:t xml:space="preserve"> = $235.36, 95% CI = [187.45, 295.48]; </w:t>
      </w:r>
      <w:r w:rsidRPr="005F2D3E">
        <w:rPr>
          <w:rFonts w:ascii="Times New Roman" w:hAnsi="Times New Roman" w:cs="Times New Roman"/>
          <w:iCs/>
          <w:sz w:val="24"/>
          <w:szCs w:val="24"/>
          <w:lang w:val="en-CA"/>
        </w:rPr>
        <w:t>t</w:t>
      </w:r>
      <w:r w:rsidRPr="00EB5E9B">
        <w:rPr>
          <w:rFonts w:ascii="Times New Roman" w:hAnsi="Times New Roman" w:cs="Times New Roman"/>
          <w:sz w:val="24"/>
          <w:szCs w:val="24"/>
          <w:lang w:val="en-CA"/>
        </w:rPr>
        <w:t>(2</w:t>
      </w:r>
      <w:r w:rsidR="00A6048C">
        <w:rPr>
          <w:rFonts w:ascii="Times New Roman" w:hAnsi="Times New Roman" w:cs="Times New Roman"/>
          <w:sz w:val="24"/>
          <w:szCs w:val="24"/>
          <w:lang w:val="en-CA"/>
        </w:rPr>
        <w:t>68</w:t>
      </w:r>
      <w:r w:rsidRPr="00EB5E9B">
        <w:rPr>
          <w:rFonts w:ascii="Times New Roman" w:hAnsi="Times New Roman" w:cs="Times New Roman"/>
          <w:sz w:val="24"/>
          <w:szCs w:val="24"/>
          <w:lang w:val="en-CA"/>
        </w:rPr>
        <w:t xml:space="preserve">) = 2.67, </w:t>
      </w:r>
      <w:r w:rsidRPr="00EB5E9B">
        <w:rPr>
          <w:rFonts w:ascii="Times New Roman" w:hAnsi="Times New Roman" w:cs="Times New Roman"/>
          <w:i/>
          <w:sz w:val="24"/>
          <w:szCs w:val="24"/>
          <w:lang w:val="en-CA"/>
        </w:rPr>
        <w:t>p</w:t>
      </w:r>
      <w:r w:rsidRPr="00EB5E9B">
        <w:rPr>
          <w:rFonts w:ascii="Times New Roman" w:hAnsi="Times New Roman" w:cs="Times New Roman"/>
          <w:sz w:val="24"/>
          <w:szCs w:val="24"/>
          <w:lang w:val="en-CA"/>
        </w:rPr>
        <w:t xml:space="preserve"> = .008)</w:t>
      </w:r>
      <w:r>
        <w:rPr>
          <w:rFonts w:ascii="Times New Roman" w:hAnsi="Times New Roman" w:cs="Times New Roman"/>
          <w:sz w:val="24"/>
          <w:szCs w:val="24"/>
          <w:lang w:val="en-CA"/>
        </w:rPr>
        <w:t xml:space="preserve">, but </w:t>
      </w:r>
      <w:r w:rsidRPr="00EB5E9B">
        <w:rPr>
          <w:rFonts w:ascii="Times New Roman" w:hAnsi="Times New Roman" w:cs="Times New Roman"/>
          <w:sz w:val="24"/>
          <w:szCs w:val="24"/>
          <w:lang w:val="en-CA"/>
        </w:rPr>
        <w:t>predictions in the control and typical conditions did not differ significantly (</w:t>
      </w:r>
      <w:r w:rsidRPr="005F2D3E">
        <w:rPr>
          <w:rFonts w:ascii="Times New Roman" w:hAnsi="Times New Roman" w:cs="Times New Roman"/>
          <w:iCs/>
          <w:sz w:val="24"/>
          <w:szCs w:val="24"/>
          <w:lang w:val="en-CA"/>
        </w:rPr>
        <w:t>t</w:t>
      </w:r>
      <w:r w:rsidRPr="00EB5E9B">
        <w:rPr>
          <w:rFonts w:ascii="Times New Roman" w:hAnsi="Times New Roman" w:cs="Times New Roman"/>
          <w:sz w:val="24"/>
          <w:szCs w:val="24"/>
          <w:lang w:val="en-CA"/>
        </w:rPr>
        <w:t>(2</w:t>
      </w:r>
      <w:r w:rsidR="00A6048C">
        <w:rPr>
          <w:rFonts w:ascii="Times New Roman" w:hAnsi="Times New Roman" w:cs="Times New Roman"/>
          <w:sz w:val="24"/>
          <w:szCs w:val="24"/>
          <w:lang w:val="en-CA"/>
        </w:rPr>
        <w:t>68</w:t>
      </w:r>
      <w:r w:rsidRPr="00EB5E9B">
        <w:rPr>
          <w:rFonts w:ascii="Times New Roman" w:hAnsi="Times New Roman" w:cs="Times New Roman"/>
          <w:sz w:val="24"/>
          <w:szCs w:val="24"/>
          <w:lang w:val="en-CA"/>
        </w:rPr>
        <w:t xml:space="preserve">) = .91, </w:t>
      </w:r>
      <w:r w:rsidRPr="00EB5E9B">
        <w:rPr>
          <w:rFonts w:ascii="Times New Roman" w:hAnsi="Times New Roman" w:cs="Times New Roman"/>
          <w:i/>
          <w:sz w:val="24"/>
          <w:szCs w:val="24"/>
          <w:lang w:val="en-CA"/>
        </w:rPr>
        <w:t>p</w:t>
      </w:r>
      <w:r w:rsidRPr="00EB5E9B">
        <w:rPr>
          <w:rFonts w:ascii="Times New Roman" w:hAnsi="Times New Roman" w:cs="Times New Roman"/>
          <w:sz w:val="24"/>
          <w:szCs w:val="24"/>
          <w:lang w:val="en-CA"/>
        </w:rPr>
        <w:t xml:space="preserve"> = .37). </w:t>
      </w:r>
    </w:p>
    <w:p w14:paraId="728BCEDB" w14:textId="06031080" w:rsidR="00EB5E9B" w:rsidRDefault="00091884" w:rsidP="008D5714">
      <w:pPr>
        <w:spacing w:after="0" w:line="480" w:lineRule="auto"/>
        <w:ind w:firstLine="720"/>
        <w:rPr>
          <w:rFonts w:ascii="Times New Roman" w:hAnsi="Times New Roman" w:cs="Times New Roman"/>
          <w:sz w:val="24"/>
          <w:szCs w:val="24"/>
          <w:lang w:val="en-CA"/>
        </w:rPr>
      </w:pPr>
      <w:r>
        <w:rPr>
          <w:rFonts w:ascii="Times New Roman" w:hAnsi="Times New Roman" w:cs="Times New Roman"/>
          <w:sz w:val="24"/>
          <w:szCs w:val="24"/>
          <w:lang w:val="en-CA"/>
        </w:rPr>
        <w:t xml:space="preserve">Together with Study 2, the results of this replication study provide convergent evidence that the atypical intervention increases predictions by making atypical expenses more cognitively </w:t>
      </w:r>
      <w:r>
        <w:rPr>
          <w:rFonts w:ascii="Times New Roman" w:hAnsi="Times New Roman" w:cs="Times New Roman"/>
          <w:sz w:val="24"/>
          <w:szCs w:val="24"/>
          <w:lang w:val="en-CA"/>
        </w:rPr>
        <w:lastRenderedPageBreak/>
        <w:t xml:space="preserve">accessible. The full Method section for </w:t>
      </w:r>
      <w:r w:rsidR="0006750C">
        <w:rPr>
          <w:rFonts w:ascii="Times New Roman" w:hAnsi="Times New Roman" w:cs="Times New Roman"/>
          <w:sz w:val="24"/>
          <w:szCs w:val="24"/>
          <w:lang w:val="en-CA"/>
        </w:rPr>
        <w:t>this</w:t>
      </w:r>
      <w:r>
        <w:rPr>
          <w:rFonts w:ascii="Times New Roman" w:hAnsi="Times New Roman" w:cs="Times New Roman"/>
          <w:sz w:val="24"/>
          <w:szCs w:val="24"/>
          <w:lang w:val="en-CA"/>
        </w:rPr>
        <w:t xml:space="preserve"> study </w:t>
      </w:r>
      <w:r w:rsidR="0045355D">
        <w:rPr>
          <w:rFonts w:ascii="Times New Roman" w:hAnsi="Times New Roman" w:cs="Times New Roman"/>
          <w:sz w:val="24"/>
          <w:szCs w:val="24"/>
          <w:lang w:val="en-CA"/>
        </w:rPr>
        <w:t xml:space="preserve">and a number of other supportive results are presented </w:t>
      </w:r>
      <w:r w:rsidR="0003601A">
        <w:rPr>
          <w:rFonts w:ascii="Times New Roman" w:hAnsi="Times New Roman" w:cs="Times New Roman"/>
          <w:sz w:val="24"/>
          <w:szCs w:val="24"/>
          <w:lang w:val="en-CA"/>
        </w:rPr>
        <w:t>as</w:t>
      </w:r>
      <w:r w:rsidR="0006750C">
        <w:rPr>
          <w:rFonts w:ascii="Times New Roman" w:hAnsi="Times New Roman" w:cs="Times New Roman"/>
          <w:sz w:val="24"/>
          <w:szCs w:val="24"/>
          <w:lang w:val="en-CA"/>
        </w:rPr>
        <w:t xml:space="preserve"> Supplemental Study A </w:t>
      </w:r>
      <w:r w:rsidR="0045355D">
        <w:rPr>
          <w:rFonts w:ascii="Times New Roman" w:hAnsi="Times New Roman" w:cs="Times New Roman"/>
          <w:sz w:val="24"/>
          <w:szCs w:val="24"/>
          <w:lang w:val="en-CA"/>
        </w:rPr>
        <w:t xml:space="preserve">in Web Appendix </w:t>
      </w:r>
      <w:r w:rsidR="00DB3DDE">
        <w:rPr>
          <w:rFonts w:ascii="Times New Roman" w:hAnsi="Times New Roman" w:cs="Times New Roman"/>
          <w:sz w:val="24"/>
          <w:szCs w:val="24"/>
          <w:lang w:val="en-CA"/>
        </w:rPr>
        <w:t>F</w:t>
      </w:r>
      <w:r w:rsidR="0045355D">
        <w:rPr>
          <w:rFonts w:ascii="Times New Roman" w:hAnsi="Times New Roman" w:cs="Times New Roman"/>
          <w:sz w:val="24"/>
          <w:szCs w:val="24"/>
          <w:lang w:val="en-CA"/>
        </w:rPr>
        <w:t>.</w:t>
      </w:r>
    </w:p>
    <w:p w14:paraId="74803BAA" w14:textId="77777777" w:rsidR="00CA1175" w:rsidRPr="009E3106" w:rsidRDefault="00CA1175" w:rsidP="008D5714">
      <w:pPr>
        <w:spacing w:after="0" w:line="480" w:lineRule="auto"/>
        <w:ind w:firstLine="720"/>
        <w:rPr>
          <w:rFonts w:ascii="Times New Roman" w:hAnsi="Times New Roman" w:cs="Times New Roman"/>
          <w:sz w:val="16"/>
          <w:szCs w:val="16"/>
          <w:lang w:val="en-CA"/>
        </w:rPr>
      </w:pPr>
    </w:p>
    <w:p w14:paraId="690838FE" w14:textId="52F8613A" w:rsidR="00F10430" w:rsidRDefault="001C41F5">
      <w:pPr>
        <w:keepNext/>
        <w:spacing w:after="0" w:line="480" w:lineRule="auto"/>
        <w:jc w:val="center"/>
        <w:rPr>
          <w:rFonts w:ascii="Times New Roman" w:hAnsi="Times New Roman" w:cs="Times New Roman"/>
          <w:i/>
          <w:iCs/>
          <w:sz w:val="24"/>
          <w:szCs w:val="24"/>
          <w:lang w:val="en-CA"/>
        </w:rPr>
      </w:pPr>
      <w:r>
        <w:rPr>
          <w:rFonts w:ascii="Times New Roman" w:hAnsi="Times New Roman" w:cs="Times New Roman"/>
          <w:i/>
          <w:iCs/>
          <w:sz w:val="24"/>
          <w:szCs w:val="24"/>
          <w:lang w:val="en-CA"/>
        </w:rPr>
        <w:t xml:space="preserve">STUDY </w:t>
      </w:r>
      <w:r w:rsidR="00091884">
        <w:rPr>
          <w:rFonts w:ascii="Times New Roman" w:hAnsi="Times New Roman" w:cs="Times New Roman"/>
          <w:i/>
          <w:iCs/>
          <w:sz w:val="24"/>
          <w:szCs w:val="24"/>
          <w:lang w:val="en-CA"/>
        </w:rPr>
        <w:t>3</w:t>
      </w:r>
      <w:r w:rsidR="00F10430" w:rsidRPr="00483244">
        <w:rPr>
          <w:rFonts w:ascii="Times New Roman" w:hAnsi="Times New Roman" w:cs="Times New Roman"/>
          <w:i/>
          <w:iCs/>
          <w:sz w:val="24"/>
          <w:szCs w:val="24"/>
          <w:lang w:val="en-CA"/>
        </w:rPr>
        <w:t>: ACCESSIBILITY OR DIAGNOSTICITY?</w:t>
      </w:r>
    </w:p>
    <w:p w14:paraId="1DB6BD6C" w14:textId="77777777" w:rsidR="006E5F1D" w:rsidRPr="009E3106" w:rsidRDefault="006E5F1D">
      <w:pPr>
        <w:keepNext/>
        <w:spacing w:after="0" w:line="480" w:lineRule="auto"/>
        <w:jc w:val="center"/>
        <w:rPr>
          <w:rFonts w:ascii="Times New Roman" w:hAnsi="Times New Roman" w:cs="Times New Roman"/>
          <w:i/>
          <w:iCs/>
          <w:sz w:val="16"/>
          <w:szCs w:val="16"/>
          <w:lang w:val="en-CA"/>
        </w:rPr>
      </w:pPr>
    </w:p>
    <w:p w14:paraId="7B7F5F08" w14:textId="3AA27C17" w:rsidR="00F10430" w:rsidRPr="00483244" w:rsidRDefault="00F10430" w:rsidP="00F10430">
      <w:pPr>
        <w:spacing w:after="0" w:line="480" w:lineRule="auto"/>
        <w:ind w:firstLine="720"/>
        <w:rPr>
          <w:rFonts w:ascii="Times New Roman" w:hAnsi="Times New Roman" w:cs="Times New Roman"/>
          <w:sz w:val="24"/>
          <w:szCs w:val="24"/>
          <w:lang w:val="en-CA"/>
        </w:rPr>
      </w:pPr>
      <w:r w:rsidRPr="00483244">
        <w:rPr>
          <w:rFonts w:ascii="Times New Roman" w:hAnsi="Times New Roman" w:cs="Times New Roman"/>
          <w:sz w:val="24"/>
          <w:szCs w:val="24"/>
          <w:lang w:val="en-CA"/>
        </w:rPr>
        <w:t>Our theoretical framework proposes that the atypical intervention operates by increasing the cognitive accessibility of atypical expenses that would not otherwise come to mind during prediction. In other words, our theory implies that the intervention operates by changing</w:t>
      </w:r>
      <w:r w:rsidR="001C41F5">
        <w:rPr>
          <w:rFonts w:ascii="Times New Roman" w:hAnsi="Times New Roman" w:cs="Times New Roman"/>
          <w:sz w:val="24"/>
          <w:szCs w:val="24"/>
          <w:lang w:val="en-CA"/>
        </w:rPr>
        <w:t xml:space="preserve"> prediction</w:t>
      </w:r>
      <w:r w:rsidRPr="00483244">
        <w:rPr>
          <w:rFonts w:ascii="Times New Roman" w:hAnsi="Times New Roman" w:cs="Times New Roman"/>
          <w:sz w:val="24"/>
          <w:szCs w:val="24"/>
          <w:lang w:val="en-CA"/>
        </w:rPr>
        <w:t xml:space="preserve"> </w:t>
      </w:r>
      <w:r w:rsidRPr="00483244">
        <w:rPr>
          <w:rFonts w:ascii="Times New Roman" w:hAnsi="Times New Roman" w:cs="Times New Roman"/>
          <w:i/>
          <w:sz w:val="24"/>
          <w:szCs w:val="24"/>
          <w:lang w:val="en-CA"/>
        </w:rPr>
        <w:t>content</w:t>
      </w:r>
      <w:r w:rsidRPr="00483244">
        <w:rPr>
          <w:rFonts w:ascii="Times New Roman" w:hAnsi="Times New Roman" w:cs="Times New Roman"/>
          <w:sz w:val="24"/>
          <w:szCs w:val="24"/>
          <w:lang w:val="en-CA"/>
        </w:rPr>
        <w:t xml:space="preserve">. This is directly supported by </w:t>
      </w:r>
      <w:r w:rsidR="00253FEE">
        <w:rPr>
          <w:rFonts w:ascii="Times New Roman" w:hAnsi="Times New Roman" w:cs="Times New Roman"/>
          <w:sz w:val="24"/>
          <w:szCs w:val="24"/>
          <w:lang w:val="en-CA"/>
        </w:rPr>
        <w:t xml:space="preserve">the results of Study 2 and </w:t>
      </w:r>
      <w:r w:rsidR="004C7436">
        <w:rPr>
          <w:rFonts w:ascii="Times New Roman" w:hAnsi="Times New Roman" w:cs="Times New Roman"/>
          <w:sz w:val="24"/>
          <w:szCs w:val="24"/>
          <w:lang w:val="en-CA"/>
        </w:rPr>
        <w:t>Supplemental Study A</w:t>
      </w:r>
      <w:r w:rsidRPr="00483244">
        <w:rPr>
          <w:rFonts w:ascii="Times New Roman" w:hAnsi="Times New Roman" w:cs="Times New Roman"/>
          <w:sz w:val="24"/>
          <w:szCs w:val="24"/>
          <w:lang w:val="en-CA"/>
        </w:rPr>
        <w:t xml:space="preserve">, and it is broadly consistent with research demonstrating that consumers often base their judgments on the substance of the information they consider </w:t>
      </w:r>
      <w:bookmarkStart w:id="22" w:name="_Hlk62316668"/>
      <w:r w:rsidR="00E77053">
        <w:rPr>
          <w:rFonts w:ascii="Times New Roman" w:hAnsi="Times New Roman" w:cs="Times New Roman"/>
          <w:sz w:val="24"/>
          <w:szCs w:val="24"/>
          <w:lang w:val="en-CA"/>
        </w:rPr>
        <w:t>(</w:t>
      </w:r>
      <w:bookmarkEnd w:id="22"/>
      <w:proofErr w:type="spellStart"/>
      <w:r w:rsidR="00616AD9">
        <w:rPr>
          <w:rFonts w:ascii="Times New Roman" w:hAnsi="Times New Roman" w:cs="Times New Roman"/>
          <w:sz w:val="24"/>
          <w:szCs w:val="24"/>
          <w:lang w:val="en-CA"/>
        </w:rPr>
        <w:t>Tybout</w:t>
      </w:r>
      <w:proofErr w:type="spellEnd"/>
      <w:r w:rsidR="00616AD9">
        <w:rPr>
          <w:rFonts w:ascii="Times New Roman" w:hAnsi="Times New Roman" w:cs="Times New Roman"/>
          <w:sz w:val="24"/>
          <w:szCs w:val="24"/>
          <w:lang w:val="en-CA"/>
        </w:rPr>
        <w:t xml:space="preserve"> et al 2005</w:t>
      </w:r>
      <w:r w:rsidRPr="00483244">
        <w:rPr>
          <w:rFonts w:ascii="Times New Roman" w:hAnsi="Times New Roman" w:cs="Times New Roman"/>
          <w:sz w:val="24"/>
          <w:szCs w:val="24"/>
          <w:lang w:val="en-CA"/>
        </w:rPr>
        <w:t xml:space="preserve">). </w:t>
      </w:r>
    </w:p>
    <w:p w14:paraId="606DB249" w14:textId="14B6ABCF" w:rsidR="00F10430" w:rsidRPr="00483244" w:rsidRDefault="00F10430" w:rsidP="00F10430">
      <w:pPr>
        <w:spacing w:after="0" w:line="480" w:lineRule="auto"/>
        <w:ind w:firstLine="720"/>
        <w:rPr>
          <w:rFonts w:ascii="Times New Roman" w:hAnsi="Times New Roman" w:cs="Times New Roman"/>
          <w:sz w:val="24"/>
          <w:szCs w:val="24"/>
          <w:lang w:val="en-CA"/>
        </w:rPr>
      </w:pPr>
      <w:r w:rsidRPr="00483244">
        <w:rPr>
          <w:rFonts w:ascii="Times New Roman" w:hAnsi="Times New Roman" w:cs="Times New Roman"/>
          <w:sz w:val="24"/>
          <w:szCs w:val="24"/>
          <w:lang w:val="en-CA"/>
        </w:rPr>
        <w:t xml:space="preserve">However, </w:t>
      </w:r>
      <w:r w:rsidR="001C41F5">
        <w:rPr>
          <w:rFonts w:ascii="Times New Roman" w:hAnsi="Times New Roman" w:cs="Times New Roman"/>
          <w:sz w:val="24"/>
          <w:szCs w:val="24"/>
          <w:lang w:val="en-CA"/>
        </w:rPr>
        <w:t>consistent with the accessibility-</w:t>
      </w:r>
      <w:proofErr w:type="spellStart"/>
      <w:r w:rsidR="001C41F5">
        <w:rPr>
          <w:rFonts w:ascii="Times New Roman" w:hAnsi="Times New Roman" w:cs="Times New Roman"/>
          <w:sz w:val="24"/>
          <w:szCs w:val="24"/>
          <w:lang w:val="en-CA"/>
        </w:rPr>
        <w:t>diagnosticity</w:t>
      </w:r>
      <w:proofErr w:type="spellEnd"/>
      <w:r w:rsidR="001C41F5">
        <w:rPr>
          <w:rFonts w:ascii="Times New Roman" w:hAnsi="Times New Roman" w:cs="Times New Roman"/>
          <w:sz w:val="24"/>
          <w:szCs w:val="24"/>
          <w:lang w:val="en-CA"/>
        </w:rPr>
        <w:t xml:space="preserve"> model (</w:t>
      </w:r>
      <w:bookmarkStart w:id="23" w:name="_Hlk62316798"/>
      <w:r w:rsidR="001C41F5">
        <w:rPr>
          <w:rFonts w:ascii="Times New Roman" w:hAnsi="Times New Roman" w:cs="Times New Roman"/>
          <w:sz w:val="24"/>
          <w:szCs w:val="24"/>
          <w:lang w:val="en-CA"/>
        </w:rPr>
        <w:t>Feldman and Lynch 1988</w:t>
      </w:r>
      <w:bookmarkEnd w:id="23"/>
      <w:r w:rsidR="001C41F5">
        <w:rPr>
          <w:rFonts w:ascii="Times New Roman" w:hAnsi="Times New Roman" w:cs="Times New Roman"/>
          <w:sz w:val="24"/>
          <w:szCs w:val="24"/>
          <w:lang w:val="en-CA"/>
        </w:rPr>
        <w:t xml:space="preserve">), </w:t>
      </w:r>
      <w:r w:rsidRPr="00483244">
        <w:rPr>
          <w:rFonts w:ascii="Times New Roman" w:hAnsi="Times New Roman" w:cs="Times New Roman"/>
          <w:sz w:val="24"/>
          <w:szCs w:val="24"/>
          <w:lang w:val="en-CA"/>
        </w:rPr>
        <w:t xml:space="preserve">it is possible that our intervention operates in part by increasing the </w:t>
      </w:r>
      <w:proofErr w:type="spellStart"/>
      <w:r w:rsidRPr="00483244">
        <w:rPr>
          <w:rFonts w:ascii="Times New Roman" w:hAnsi="Times New Roman" w:cs="Times New Roman"/>
          <w:sz w:val="24"/>
          <w:szCs w:val="24"/>
          <w:lang w:val="en-CA"/>
        </w:rPr>
        <w:t>diagnosticity</w:t>
      </w:r>
      <w:proofErr w:type="spellEnd"/>
      <w:r w:rsidRPr="00483244">
        <w:rPr>
          <w:rFonts w:ascii="Times New Roman" w:hAnsi="Times New Roman" w:cs="Times New Roman"/>
          <w:sz w:val="24"/>
          <w:szCs w:val="24"/>
          <w:lang w:val="en-CA"/>
        </w:rPr>
        <w:t xml:space="preserve"> of atypical expenses. If expense predictions are shaped by consumers’ subjective interpretations of how easy it feels to bring certain expenses to mind (</w:t>
      </w:r>
      <w:proofErr w:type="spellStart"/>
      <w:r w:rsidRPr="00483244">
        <w:rPr>
          <w:rFonts w:ascii="Times New Roman" w:hAnsi="Times New Roman" w:cs="Times New Roman"/>
          <w:sz w:val="24"/>
          <w:szCs w:val="24"/>
          <w:lang w:val="en-CA"/>
        </w:rPr>
        <w:t>Ulkümen</w:t>
      </w:r>
      <w:proofErr w:type="spellEnd"/>
      <w:r w:rsidRPr="00483244">
        <w:rPr>
          <w:rFonts w:ascii="Times New Roman" w:hAnsi="Times New Roman" w:cs="Times New Roman"/>
          <w:sz w:val="24"/>
          <w:szCs w:val="24"/>
          <w:lang w:val="en-CA"/>
        </w:rPr>
        <w:t xml:space="preserve"> et al. 2008), then the simplicity of our intervention </w:t>
      </w:r>
      <w:r w:rsidR="00E77053">
        <w:rPr>
          <w:rFonts w:ascii="Times New Roman" w:hAnsi="Times New Roman" w:cs="Times New Roman"/>
          <w:sz w:val="24"/>
          <w:szCs w:val="24"/>
          <w:lang w:val="en-CA"/>
        </w:rPr>
        <w:t>may</w:t>
      </w:r>
      <w:r w:rsidRPr="00483244">
        <w:rPr>
          <w:rFonts w:ascii="Times New Roman" w:hAnsi="Times New Roman" w:cs="Times New Roman"/>
          <w:sz w:val="24"/>
          <w:szCs w:val="24"/>
          <w:lang w:val="en-CA"/>
        </w:rPr>
        <w:t xml:space="preserve"> increase prediction accuracy by </w:t>
      </w:r>
      <w:r w:rsidR="00E77053">
        <w:rPr>
          <w:rFonts w:ascii="Times New Roman" w:hAnsi="Times New Roman" w:cs="Times New Roman"/>
          <w:sz w:val="24"/>
          <w:szCs w:val="24"/>
          <w:lang w:val="en-CA"/>
        </w:rPr>
        <w:t>leaving</w:t>
      </w:r>
      <w:r w:rsidRPr="00483244">
        <w:rPr>
          <w:rFonts w:ascii="Times New Roman" w:hAnsi="Times New Roman" w:cs="Times New Roman"/>
          <w:sz w:val="24"/>
          <w:szCs w:val="24"/>
          <w:lang w:val="en-CA"/>
        </w:rPr>
        <w:t xml:space="preserve"> the impression that atypical expenses are easy to think of, </w:t>
      </w:r>
      <w:r w:rsidR="00E77053">
        <w:rPr>
          <w:rFonts w:ascii="Times New Roman" w:hAnsi="Times New Roman" w:cs="Times New Roman"/>
          <w:sz w:val="24"/>
          <w:szCs w:val="24"/>
          <w:lang w:val="en-CA"/>
        </w:rPr>
        <w:t>creating in turn</w:t>
      </w:r>
      <w:r w:rsidRPr="00483244">
        <w:rPr>
          <w:rFonts w:ascii="Times New Roman" w:hAnsi="Times New Roman" w:cs="Times New Roman"/>
          <w:sz w:val="24"/>
          <w:szCs w:val="24"/>
          <w:lang w:val="en-CA"/>
        </w:rPr>
        <w:t xml:space="preserve"> the perception that atypical expenses are relevant. In other words, the atypical intervention may work in </w:t>
      </w:r>
      <w:r w:rsidR="00E77053">
        <w:rPr>
          <w:rFonts w:ascii="Times New Roman" w:hAnsi="Times New Roman" w:cs="Times New Roman"/>
          <w:sz w:val="24"/>
          <w:szCs w:val="24"/>
          <w:lang w:val="en-CA"/>
        </w:rPr>
        <w:t>party by changing</w:t>
      </w:r>
      <w:r w:rsidR="001C41F5">
        <w:rPr>
          <w:rFonts w:ascii="Times New Roman" w:hAnsi="Times New Roman" w:cs="Times New Roman"/>
          <w:sz w:val="24"/>
          <w:szCs w:val="24"/>
          <w:lang w:val="en-CA"/>
        </w:rPr>
        <w:t xml:space="preserve"> </w:t>
      </w:r>
      <w:r w:rsidR="00E77053">
        <w:rPr>
          <w:rFonts w:ascii="Times New Roman" w:hAnsi="Times New Roman" w:cs="Times New Roman"/>
          <w:sz w:val="24"/>
          <w:szCs w:val="24"/>
          <w:lang w:val="en-CA"/>
        </w:rPr>
        <w:t>how</w:t>
      </w:r>
      <w:r w:rsidR="001C41F5">
        <w:rPr>
          <w:rFonts w:ascii="Times New Roman" w:hAnsi="Times New Roman" w:cs="Times New Roman"/>
          <w:sz w:val="24"/>
          <w:szCs w:val="24"/>
          <w:lang w:val="en-CA"/>
        </w:rPr>
        <w:t xml:space="preserve"> prediction </w:t>
      </w:r>
      <w:r w:rsidR="001C41F5">
        <w:rPr>
          <w:rFonts w:ascii="Times New Roman" w:hAnsi="Times New Roman" w:cs="Times New Roman"/>
          <w:i/>
          <w:iCs/>
          <w:sz w:val="24"/>
          <w:szCs w:val="24"/>
          <w:lang w:val="en-CA"/>
        </w:rPr>
        <w:t xml:space="preserve">feels. </w:t>
      </w:r>
      <w:r w:rsidRPr="00483244">
        <w:rPr>
          <w:rFonts w:ascii="Times New Roman" w:hAnsi="Times New Roman" w:cs="Times New Roman"/>
          <w:sz w:val="24"/>
          <w:szCs w:val="24"/>
          <w:lang w:val="en-CA"/>
        </w:rPr>
        <w:t xml:space="preserve"> </w:t>
      </w:r>
    </w:p>
    <w:p w14:paraId="6B5D8870" w14:textId="172C1395" w:rsidR="00F10430" w:rsidRPr="00483244" w:rsidRDefault="00F10430" w:rsidP="00F10430">
      <w:pPr>
        <w:spacing w:after="0" w:line="480" w:lineRule="auto"/>
        <w:ind w:firstLine="720"/>
        <w:rPr>
          <w:rFonts w:ascii="Times New Roman" w:hAnsi="Times New Roman" w:cs="Times New Roman"/>
          <w:sz w:val="24"/>
          <w:szCs w:val="24"/>
          <w:lang w:val="en-CA"/>
        </w:rPr>
      </w:pPr>
      <w:r w:rsidRPr="00483244">
        <w:rPr>
          <w:rFonts w:ascii="Times New Roman" w:hAnsi="Times New Roman" w:cs="Times New Roman"/>
          <w:sz w:val="24"/>
          <w:szCs w:val="24"/>
          <w:lang w:val="en-CA"/>
        </w:rPr>
        <w:t>To test this possibility</w:t>
      </w:r>
      <w:r w:rsidR="00E77053">
        <w:rPr>
          <w:rFonts w:ascii="Times New Roman" w:hAnsi="Times New Roman" w:cs="Times New Roman"/>
          <w:sz w:val="24"/>
          <w:szCs w:val="24"/>
          <w:lang w:val="en-CA"/>
        </w:rPr>
        <w:t>,</w:t>
      </w:r>
      <w:r w:rsidRPr="00483244">
        <w:rPr>
          <w:rFonts w:ascii="Times New Roman" w:hAnsi="Times New Roman" w:cs="Times New Roman"/>
          <w:sz w:val="24"/>
          <w:szCs w:val="24"/>
          <w:lang w:val="en-CA"/>
        </w:rPr>
        <w:t xml:space="preserve"> we adapt</w:t>
      </w:r>
      <w:r w:rsidR="003A0B50">
        <w:rPr>
          <w:rFonts w:ascii="Times New Roman" w:hAnsi="Times New Roman" w:cs="Times New Roman"/>
          <w:sz w:val="24"/>
          <w:szCs w:val="24"/>
          <w:lang w:val="en-CA"/>
        </w:rPr>
        <w:t>ed</w:t>
      </w:r>
      <w:r w:rsidRPr="00483244">
        <w:rPr>
          <w:rFonts w:ascii="Times New Roman" w:hAnsi="Times New Roman" w:cs="Times New Roman"/>
          <w:sz w:val="24"/>
          <w:szCs w:val="24"/>
          <w:lang w:val="en-CA"/>
        </w:rPr>
        <w:t xml:space="preserve"> a classic paradigm </w:t>
      </w:r>
      <w:r w:rsidR="004C7436">
        <w:rPr>
          <w:rFonts w:ascii="Times New Roman" w:hAnsi="Times New Roman" w:cs="Times New Roman"/>
          <w:sz w:val="24"/>
          <w:szCs w:val="24"/>
          <w:lang w:val="en-CA"/>
        </w:rPr>
        <w:t>from</w:t>
      </w:r>
      <w:r w:rsidRPr="00483244">
        <w:rPr>
          <w:rFonts w:ascii="Times New Roman" w:hAnsi="Times New Roman" w:cs="Times New Roman"/>
          <w:sz w:val="24"/>
          <w:szCs w:val="24"/>
          <w:lang w:val="en-CA"/>
        </w:rPr>
        <w:t xml:space="preserve"> the </w:t>
      </w:r>
      <w:proofErr w:type="spellStart"/>
      <w:r w:rsidRPr="00483244">
        <w:rPr>
          <w:rFonts w:ascii="Times New Roman" w:hAnsi="Times New Roman" w:cs="Times New Roman"/>
          <w:sz w:val="24"/>
          <w:szCs w:val="24"/>
          <w:lang w:val="en-CA"/>
        </w:rPr>
        <w:t>diagnosticity</w:t>
      </w:r>
      <w:proofErr w:type="spellEnd"/>
      <w:r w:rsidRPr="00483244">
        <w:rPr>
          <w:rFonts w:ascii="Times New Roman" w:hAnsi="Times New Roman" w:cs="Times New Roman"/>
          <w:sz w:val="24"/>
          <w:szCs w:val="24"/>
          <w:lang w:val="en-CA"/>
        </w:rPr>
        <w:t xml:space="preserve"> literature </w:t>
      </w:r>
      <w:r w:rsidR="004C7436">
        <w:rPr>
          <w:rFonts w:ascii="Times New Roman" w:hAnsi="Times New Roman" w:cs="Times New Roman"/>
          <w:sz w:val="24"/>
          <w:szCs w:val="24"/>
          <w:lang w:val="en-CA"/>
        </w:rPr>
        <w:t>to</w:t>
      </w:r>
      <w:r w:rsidRPr="00483244">
        <w:rPr>
          <w:rFonts w:ascii="Times New Roman" w:hAnsi="Times New Roman" w:cs="Times New Roman"/>
          <w:sz w:val="24"/>
          <w:szCs w:val="24"/>
          <w:lang w:val="en-CA"/>
        </w:rPr>
        <w:t xml:space="preserve"> the context of expense prediction: listing few or many reasons why future expenses might be different than usual. Specifically, we had participants predict their expenses for the next week after listing zero, three, or ten reasons why </w:t>
      </w:r>
      <w:r w:rsidR="009E6033">
        <w:rPr>
          <w:rFonts w:ascii="Times New Roman" w:hAnsi="Times New Roman" w:cs="Times New Roman"/>
          <w:sz w:val="24"/>
          <w:szCs w:val="24"/>
          <w:lang w:val="en-CA"/>
        </w:rPr>
        <w:t>their expenses</w:t>
      </w:r>
      <w:r w:rsidRPr="00483244">
        <w:rPr>
          <w:rFonts w:ascii="Times New Roman" w:hAnsi="Times New Roman" w:cs="Times New Roman"/>
          <w:sz w:val="24"/>
          <w:szCs w:val="24"/>
          <w:lang w:val="en-CA"/>
        </w:rPr>
        <w:t xml:space="preserve"> might be different than usual. If predictions are driven primarily by the </w:t>
      </w:r>
      <w:r w:rsidRPr="00483244">
        <w:rPr>
          <w:rFonts w:ascii="Times New Roman" w:hAnsi="Times New Roman" w:cs="Times New Roman"/>
          <w:i/>
          <w:sz w:val="24"/>
          <w:szCs w:val="24"/>
          <w:lang w:val="en-CA"/>
        </w:rPr>
        <w:t>accessibility</w:t>
      </w:r>
      <w:r w:rsidRPr="00483244">
        <w:rPr>
          <w:rFonts w:ascii="Times New Roman" w:hAnsi="Times New Roman" w:cs="Times New Roman"/>
          <w:sz w:val="24"/>
          <w:szCs w:val="24"/>
          <w:lang w:val="en-CA"/>
        </w:rPr>
        <w:t xml:space="preserve"> of atypical expenses, then listing ten reasons should lead to higher predictions than listing three reasons, since the former makes more </w:t>
      </w:r>
      <w:r w:rsidRPr="00483244">
        <w:rPr>
          <w:rFonts w:ascii="Times New Roman" w:hAnsi="Times New Roman" w:cs="Times New Roman"/>
          <w:sz w:val="24"/>
          <w:szCs w:val="24"/>
          <w:lang w:val="en-CA"/>
        </w:rPr>
        <w:lastRenderedPageBreak/>
        <w:t xml:space="preserve">expenses accessible than the latter. In contrast, if predictions are driven primarily by the </w:t>
      </w:r>
      <w:proofErr w:type="spellStart"/>
      <w:r w:rsidRPr="00483244">
        <w:rPr>
          <w:rFonts w:ascii="Times New Roman" w:hAnsi="Times New Roman" w:cs="Times New Roman"/>
          <w:i/>
          <w:sz w:val="24"/>
          <w:szCs w:val="24"/>
          <w:lang w:val="en-CA"/>
        </w:rPr>
        <w:t>diagnosticity</w:t>
      </w:r>
      <w:proofErr w:type="spellEnd"/>
      <w:r w:rsidRPr="00483244">
        <w:rPr>
          <w:rFonts w:ascii="Times New Roman" w:hAnsi="Times New Roman" w:cs="Times New Roman"/>
          <w:sz w:val="24"/>
          <w:szCs w:val="24"/>
          <w:lang w:val="en-CA"/>
        </w:rPr>
        <w:t xml:space="preserve"> of atypical expenses, then listing ten reasons should lead to </w:t>
      </w:r>
      <w:r w:rsidRPr="00483244">
        <w:rPr>
          <w:rFonts w:ascii="Times New Roman" w:hAnsi="Times New Roman" w:cs="Times New Roman"/>
          <w:i/>
          <w:sz w:val="24"/>
          <w:szCs w:val="24"/>
          <w:lang w:val="en-CA"/>
        </w:rPr>
        <w:t xml:space="preserve">lower </w:t>
      </w:r>
      <w:r w:rsidRPr="00483244">
        <w:rPr>
          <w:rFonts w:ascii="Times New Roman" w:hAnsi="Times New Roman" w:cs="Times New Roman"/>
          <w:sz w:val="24"/>
          <w:szCs w:val="24"/>
          <w:lang w:val="en-CA"/>
        </w:rPr>
        <w:t xml:space="preserve">predictions than listing three reasons, since listing ten reasons is more difficult, and past research suggests this </w:t>
      </w:r>
      <w:r w:rsidR="00BB2E2F">
        <w:rPr>
          <w:rFonts w:ascii="Times New Roman" w:hAnsi="Times New Roman" w:cs="Times New Roman"/>
          <w:sz w:val="24"/>
          <w:szCs w:val="24"/>
          <w:lang w:val="en-CA"/>
        </w:rPr>
        <w:t>could</w:t>
      </w:r>
      <w:r w:rsidR="00BB2E2F" w:rsidRPr="00483244">
        <w:rPr>
          <w:rFonts w:ascii="Times New Roman" w:hAnsi="Times New Roman" w:cs="Times New Roman"/>
          <w:sz w:val="24"/>
          <w:szCs w:val="24"/>
          <w:lang w:val="en-CA"/>
        </w:rPr>
        <w:t xml:space="preserve"> </w:t>
      </w:r>
      <w:r w:rsidRPr="00483244">
        <w:rPr>
          <w:rFonts w:ascii="Times New Roman" w:hAnsi="Times New Roman" w:cs="Times New Roman"/>
          <w:sz w:val="24"/>
          <w:szCs w:val="24"/>
          <w:lang w:val="en-CA"/>
        </w:rPr>
        <w:t>make atypical expenses feel less relevant (</w:t>
      </w:r>
      <w:proofErr w:type="spellStart"/>
      <w:r w:rsidRPr="00483244">
        <w:rPr>
          <w:rFonts w:ascii="Times New Roman" w:hAnsi="Times New Roman" w:cs="Times New Roman"/>
          <w:sz w:val="24"/>
          <w:szCs w:val="24"/>
          <w:lang w:val="en-CA"/>
        </w:rPr>
        <w:t>Tybout</w:t>
      </w:r>
      <w:proofErr w:type="spellEnd"/>
      <w:r w:rsidRPr="00483244">
        <w:rPr>
          <w:rFonts w:ascii="Times New Roman" w:hAnsi="Times New Roman" w:cs="Times New Roman"/>
          <w:sz w:val="24"/>
          <w:szCs w:val="24"/>
          <w:lang w:val="en-CA"/>
        </w:rPr>
        <w:t xml:space="preserve"> et al. 2005). </w:t>
      </w:r>
    </w:p>
    <w:p w14:paraId="7E481C6E" w14:textId="77777777" w:rsidR="00F10430" w:rsidRPr="00483244" w:rsidRDefault="00F10430" w:rsidP="00DC635A">
      <w:pPr>
        <w:keepNext/>
        <w:spacing w:after="0" w:line="480" w:lineRule="auto"/>
        <w:rPr>
          <w:rFonts w:ascii="Times New Roman" w:hAnsi="Times New Roman" w:cs="Times New Roman"/>
          <w:sz w:val="24"/>
          <w:szCs w:val="24"/>
          <w:lang w:val="en-CA"/>
        </w:rPr>
      </w:pPr>
      <w:r w:rsidRPr="00483244">
        <w:rPr>
          <w:rFonts w:ascii="Times New Roman" w:hAnsi="Times New Roman" w:cs="Times New Roman"/>
          <w:i/>
          <w:sz w:val="24"/>
          <w:szCs w:val="24"/>
          <w:lang w:val="en-CA"/>
        </w:rPr>
        <w:t>Method</w:t>
      </w:r>
    </w:p>
    <w:p w14:paraId="2F77AFF5" w14:textId="374B879C" w:rsidR="00F10430" w:rsidRDefault="00F10430" w:rsidP="00F10430">
      <w:pPr>
        <w:spacing w:after="0" w:line="480" w:lineRule="auto"/>
        <w:rPr>
          <w:rFonts w:ascii="Times New Roman" w:hAnsi="Times New Roman" w:cs="Times New Roman"/>
          <w:sz w:val="24"/>
          <w:szCs w:val="24"/>
          <w:lang w:val="en-CA"/>
        </w:rPr>
      </w:pPr>
      <w:r w:rsidRPr="00483244">
        <w:rPr>
          <w:rFonts w:ascii="Times New Roman" w:hAnsi="Times New Roman" w:cs="Times New Roman"/>
          <w:sz w:val="24"/>
          <w:szCs w:val="24"/>
          <w:lang w:val="en-CA"/>
        </w:rPr>
        <w:tab/>
      </w:r>
      <w:r w:rsidRPr="00483244">
        <w:rPr>
          <w:rFonts w:ascii="Times New Roman" w:hAnsi="Times New Roman" w:cs="Times New Roman"/>
          <w:i/>
          <w:sz w:val="24"/>
          <w:szCs w:val="24"/>
          <w:lang w:val="en-CA"/>
        </w:rPr>
        <w:t>Participants and Procedure.</w:t>
      </w:r>
      <w:r w:rsidRPr="00483244">
        <w:rPr>
          <w:rFonts w:ascii="Times New Roman" w:hAnsi="Times New Roman" w:cs="Times New Roman"/>
          <w:sz w:val="24"/>
          <w:szCs w:val="24"/>
          <w:lang w:val="en-CA"/>
        </w:rPr>
        <w:t xml:space="preserve"> Seven hundred and forty-nine participants completed this pre-registered </w:t>
      </w:r>
      <w:r w:rsidRPr="00224712">
        <w:rPr>
          <w:rFonts w:ascii="Times New Roman" w:hAnsi="Times New Roman" w:cs="Times New Roman"/>
          <w:sz w:val="24"/>
          <w:szCs w:val="24"/>
          <w:lang w:val="en-CA"/>
        </w:rPr>
        <w:t xml:space="preserve">study </w:t>
      </w:r>
      <w:r w:rsidR="003A0B50" w:rsidRPr="00224712">
        <w:rPr>
          <w:rFonts w:ascii="Times New Roman" w:hAnsi="Times New Roman" w:cs="Times New Roman"/>
          <w:sz w:val="24"/>
          <w:szCs w:val="24"/>
          <w:lang w:val="en-CA"/>
        </w:rPr>
        <w:t>(</w:t>
      </w:r>
      <w:hyperlink r:id="rId16" w:history="1">
        <w:r w:rsidR="00224712" w:rsidRPr="00224712">
          <w:rPr>
            <w:rStyle w:val="Hyperlink"/>
            <w:rFonts w:ascii="Times New Roman" w:hAnsi="Times New Roman" w:cs="Times New Roman"/>
            <w:sz w:val="24"/>
            <w:szCs w:val="24"/>
          </w:rPr>
          <w:t>https://aspredicted.org/hg7vb.pdf</w:t>
        </w:r>
      </w:hyperlink>
      <w:r w:rsidR="003A0B50" w:rsidRPr="00224712">
        <w:rPr>
          <w:rFonts w:ascii="Times New Roman" w:hAnsi="Times New Roman" w:cs="Times New Roman"/>
          <w:sz w:val="24"/>
          <w:szCs w:val="24"/>
          <w:lang w:val="en-CA"/>
        </w:rPr>
        <w:t xml:space="preserve">) </w:t>
      </w:r>
      <w:r w:rsidRPr="00224712">
        <w:rPr>
          <w:rFonts w:ascii="Times New Roman" w:hAnsi="Times New Roman" w:cs="Times New Roman"/>
          <w:sz w:val="24"/>
          <w:szCs w:val="24"/>
          <w:lang w:val="en-CA"/>
        </w:rPr>
        <w:t>about</w:t>
      </w:r>
      <w:r w:rsidRPr="00483244">
        <w:rPr>
          <w:rFonts w:ascii="Times New Roman" w:hAnsi="Times New Roman" w:cs="Times New Roman"/>
          <w:sz w:val="24"/>
          <w:szCs w:val="24"/>
          <w:lang w:val="en-CA"/>
        </w:rPr>
        <w:t xml:space="preserve"> consumer spending on Prolific Academic (55.5% female, </w:t>
      </w:r>
      <w:r w:rsidRPr="005F2D3E">
        <w:rPr>
          <w:rFonts w:ascii="Times New Roman" w:hAnsi="Times New Roman" w:cs="Times New Roman"/>
          <w:iCs/>
          <w:sz w:val="24"/>
          <w:szCs w:val="24"/>
          <w:lang w:val="en-CA"/>
        </w:rPr>
        <w:t>M</w:t>
      </w:r>
      <w:r w:rsidRPr="00483244">
        <w:rPr>
          <w:rFonts w:ascii="Times New Roman" w:hAnsi="Times New Roman" w:cs="Times New Roman"/>
          <w:sz w:val="24"/>
          <w:szCs w:val="24"/>
          <w:vertAlign w:val="subscript"/>
          <w:lang w:val="en-CA"/>
        </w:rPr>
        <w:t>age</w:t>
      </w:r>
      <w:r w:rsidRPr="00483244">
        <w:rPr>
          <w:rFonts w:ascii="Times New Roman" w:hAnsi="Times New Roman" w:cs="Times New Roman"/>
          <w:sz w:val="24"/>
          <w:szCs w:val="24"/>
          <w:lang w:val="en-CA"/>
        </w:rPr>
        <w:t xml:space="preserve"> = 34.0). Participants were randomly assigned to predict their expenses for the next week in one of three conditions: the same control condition used in Stud</w:t>
      </w:r>
      <w:r w:rsidR="009E6033">
        <w:rPr>
          <w:rFonts w:ascii="Times New Roman" w:hAnsi="Times New Roman" w:cs="Times New Roman"/>
          <w:sz w:val="24"/>
          <w:szCs w:val="24"/>
          <w:lang w:val="en-CA"/>
        </w:rPr>
        <w:t>ies</w:t>
      </w:r>
      <w:r w:rsidRPr="00483244">
        <w:rPr>
          <w:rFonts w:ascii="Times New Roman" w:hAnsi="Times New Roman" w:cs="Times New Roman"/>
          <w:sz w:val="24"/>
          <w:szCs w:val="24"/>
          <w:lang w:val="en-CA"/>
        </w:rPr>
        <w:t xml:space="preserve"> 1</w:t>
      </w:r>
      <w:r w:rsidR="00253FEE">
        <w:rPr>
          <w:rFonts w:ascii="Times New Roman" w:hAnsi="Times New Roman" w:cs="Times New Roman"/>
          <w:sz w:val="24"/>
          <w:szCs w:val="24"/>
          <w:lang w:val="en-CA"/>
        </w:rPr>
        <w:t xml:space="preserve"> and 2</w:t>
      </w:r>
      <w:r w:rsidRPr="00483244">
        <w:rPr>
          <w:rFonts w:ascii="Times New Roman" w:hAnsi="Times New Roman" w:cs="Times New Roman"/>
          <w:sz w:val="24"/>
          <w:szCs w:val="24"/>
          <w:lang w:val="en-CA"/>
        </w:rPr>
        <w:t xml:space="preserve"> (in which </w:t>
      </w:r>
      <w:r w:rsidR="00CA1175">
        <w:rPr>
          <w:rFonts w:ascii="Times New Roman" w:hAnsi="Times New Roman" w:cs="Times New Roman"/>
          <w:sz w:val="24"/>
          <w:szCs w:val="24"/>
          <w:lang w:val="en-CA"/>
        </w:rPr>
        <w:t>no</w:t>
      </w:r>
      <w:r w:rsidR="00CA1175" w:rsidRPr="00483244">
        <w:rPr>
          <w:rFonts w:ascii="Times New Roman" w:hAnsi="Times New Roman" w:cs="Times New Roman"/>
          <w:sz w:val="24"/>
          <w:szCs w:val="24"/>
          <w:lang w:val="en-CA"/>
        </w:rPr>
        <w:t xml:space="preserve"> </w:t>
      </w:r>
      <w:r w:rsidRPr="00483244">
        <w:rPr>
          <w:rFonts w:ascii="Times New Roman" w:hAnsi="Times New Roman" w:cs="Times New Roman"/>
          <w:sz w:val="24"/>
          <w:szCs w:val="24"/>
          <w:lang w:val="en-CA"/>
        </w:rPr>
        <w:t xml:space="preserve">reasons </w:t>
      </w:r>
      <w:r w:rsidR="00AE19B1">
        <w:rPr>
          <w:rFonts w:ascii="Times New Roman" w:hAnsi="Times New Roman" w:cs="Times New Roman"/>
          <w:sz w:val="24"/>
          <w:szCs w:val="24"/>
          <w:lang w:val="en-CA"/>
        </w:rPr>
        <w:t>we</w:t>
      </w:r>
      <w:r w:rsidRPr="00483244">
        <w:rPr>
          <w:rFonts w:ascii="Times New Roman" w:hAnsi="Times New Roman" w:cs="Times New Roman"/>
          <w:sz w:val="24"/>
          <w:szCs w:val="24"/>
          <w:lang w:val="en-CA"/>
        </w:rPr>
        <w:t xml:space="preserve">re listed before prediction), or one of two intervention conditions that asked them to list either three reasons or ten reasons why their expenses for the next week might be different from a typical week before making their prediction. After making their prediction, participants in the intervention conditions rated the difficulty of the listing task using three 7-point scales anchored at “not at all difficult”/“very difficult”, “no effort”/“a lot of effort”, and “no time”/“a lot of time” (Menon and </w:t>
      </w:r>
      <w:proofErr w:type="spellStart"/>
      <w:r w:rsidRPr="00483244">
        <w:rPr>
          <w:rFonts w:ascii="Times New Roman" w:hAnsi="Times New Roman" w:cs="Times New Roman"/>
          <w:sz w:val="24"/>
          <w:szCs w:val="24"/>
          <w:lang w:val="en-CA"/>
        </w:rPr>
        <w:t>Raghubir</w:t>
      </w:r>
      <w:proofErr w:type="spellEnd"/>
      <w:r w:rsidRPr="00483244">
        <w:rPr>
          <w:rFonts w:ascii="Times New Roman" w:hAnsi="Times New Roman" w:cs="Times New Roman"/>
          <w:sz w:val="24"/>
          <w:szCs w:val="24"/>
          <w:lang w:val="en-CA"/>
        </w:rPr>
        <w:t xml:space="preserve"> 2003). These three items displayed a high degree of reliability (Cronbach’s alpha = .87) and were combined to form a composite measure of task difficulty.</w:t>
      </w:r>
      <w:r w:rsidR="009E6033">
        <w:rPr>
          <w:rFonts w:ascii="Times New Roman" w:hAnsi="Times New Roman" w:cs="Times New Roman"/>
          <w:sz w:val="24"/>
          <w:szCs w:val="24"/>
          <w:lang w:val="en-CA"/>
        </w:rPr>
        <w:t xml:space="preserve"> </w:t>
      </w:r>
    </w:p>
    <w:p w14:paraId="074810FB" w14:textId="741D3D72" w:rsidR="009E6033" w:rsidRPr="00483244" w:rsidRDefault="009E6033" w:rsidP="009E6033">
      <w:pPr>
        <w:spacing w:after="0" w:line="480" w:lineRule="auto"/>
        <w:ind w:firstLine="720"/>
        <w:rPr>
          <w:rFonts w:ascii="Times New Roman" w:hAnsi="Times New Roman" w:cs="Times New Roman"/>
          <w:sz w:val="24"/>
          <w:szCs w:val="24"/>
          <w:lang w:val="en-CA"/>
        </w:rPr>
      </w:pPr>
      <w:r w:rsidRPr="00483244">
        <w:rPr>
          <w:rFonts w:ascii="Times New Roman" w:hAnsi="Times New Roman" w:cs="Times New Roman"/>
          <w:sz w:val="24"/>
          <w:szCs w:val="24"/>
          <w:lang w:val="en-CA"/>
        </w:rPr>
        <w:t>Our preregistered analysis plan for this study was contrast analyses comparing expense predictions in each condition. As per our preregistration, expense predictions were winsorized at the 5</w:t>
      </w:r>
      <w:r w:rsidRPr="00483244">
        <w:rPr>
          <w:rFonts w:ascii="Times New Roman" w:hAnsi="Times New Roman" w:cs="Times New Roman"/>
          <w:sz w:val="24"/>
          <w:szCs w:val="24"/>
          <w:vertAlign w:val="superscript"/>
          <w:lang w:val="en-CA"/>
        </w:rPr>
        <w:t>th</w:t>
      </w:r>
      <w:r w:rsidRPr="00483244">
        <w:rPr>
          <w:rFonts w:ascii="Times New Roman" w:hAnsi="Times New Roman" w:cs="Times New Roman"/>
          <w:sz w:val="24"/>
          <w:szCs w:val="24"/>
          <w:lang w:val="en-CA"/>
        </w:rPr>
        <w:t xml:space="preserve"> and 95</w:t>
      </w:r>
      <w:r w:rsidRPr="00483244">
        <w:rPr>
          <w:rFonts w:ascii="Times New Roman" w:hAnsi="Times New Roman" w:cs="Times New Roman"/>
          <w:sz w:val="24"/>
          <w:szCs w:val="24"/>
          <w:vertAlign w:val="superscript"/>
          <w:lang w:val="en-CA"/>
        </w:rPr>
        <w:t>th</w:t>
      </w:r>
      <w:r w:rsidRPr="00483244">
        <w:rPr>
          <w:rFonts w:ascii="Times New Roman" w:hAnsi="Times New Roman" w:cs="Times New Roman"/>
          <w:sz w:val="24"/>
          <w:szCs w:val="24"/>
          <w:lang w:val="en-CA"/>
        </w:rPr>
        <w:t xml:space="preserve"> percentile in each condition and natural log transformed. As a robustness test</w:t>
      </w:r>
      <w:r w:rsidR="00C92764">
        <w:rPr>
          <w:rFonts w:ascii="Times New Roman" w:hAnsi="Times New Roman" w:cs="Times New Roman"/>
          <w:sz w:val="24"/>
          <w:szCs w:val="24"/>
          <w:lang w:val="en-CA"/>
        </w:rPr>
        <w:t>,</w:t>
      </w:r>
      <w:r w:rsidRPr="00483244">
        <w:rPr>
          <w:rFonts w:ascii="Times New Roman" w:hAnsi="Times New Roman" w:cs="Times New Roman"/>
          <w:sz w:val="24"/>
          <w:szCs w:val="24"/>
          <w:lang w:val="en-CA"/>
        </w:rPr>
        <w:t xml:space="preserve"> we also performed a non-parametric median analysis using the raw, untransformed data. That analysis produced results consistent with the results below, </w:t>
      </w:r>
      <w:r w:rsidR="00BF7E81">
        <w:rPr>
          <w:rFonts w:ascii="Times New Roman" w:hAnsi="Times New Roman" w:cs="Times New Roman"/>
          <w:sz w:val="24"/>
          <w:szCs w:val="24"/>
          <w:lang w:val="en-CA"/>
        </w:rPr>
        <w:t xml:space="preserve">as </w:t>
      </w:r>
      <w:r w:rsidRPr="00DB3DDE">
        <w:rPr>
          <w:rFonts w:ascii="Times New Roman" w:hAnsi="Times New Roman" w:cs="Times New Roman"/>
          <w:sz w:val="24"/>
          <w:szCs w:val="24"/>
          <w:lang w:val="en-CA"/>
        </w:rPr>
        <w:t xml:space="preserve">detailed in Web Appendix </w:t>
      </w:r>
      <w:r w:rsidR="00DB3DDE" w:rsidRPr="00DB3DDE">
        <w:rPr>
          <w:rFonts w:ascii="Times New Roman" w:hAnsi="Times New Roman" w:cs="Times New Roman"/>
          <w:sz w:val="24"/>
          <w:szCs w:val="24"/>
          <w:lang w:val="en-CA"/>
        </w:rPr>
        <w:t>G</w:t>
      </w:r>
      <w:r w:rsidRPr="009E6033">
        <w:rPr>
          <w:rFonts w:ascii="Times New Roman" w:hAnsi="Times New Roman" w:cs="Times New Roman"/>
          <w:sz w:val="24"/>
          <w:szCs w:val="24"/>
          <w:lang w:val="en-CA"/>
        </w:rPr>
        <w:t xml:space="preserve">. </w:t>
      </w:r>
    </w:p>
    <w:p w14:paraId="0CC26FD7" w14:textId="77777777" w:rsidR="009E6033" w:rsidRDefault="00F10430" w:rsidP="009E6033">
      <w:pPr>
        <w:keepNext/>
        <w:spacing w:after="0" w:line="480" w:lineRule="auto"/>
        <w:rPr>
          <w:rFonts w:ascii="Times New Roman" w:hAnsi="Times New Roman" w:cs="Times New Roman"/>
          <w:i/>
          <w:sz w:val="24"/>
          <w:szCs w:val="24"/>
          <w:lang w:val="en-CA"/>
        </w:rPr>
      </w:pPr>
      <w:r w:rsidRPr="00483244">
        <w:rPr>
          <w:rFonts w:ascii="Times New Roman" w:hAnsi="Times New Roman" w:cs="Times New Roman"/>
          <w:i/>
          <w:sz w:val="24"/>
          <w:szCs w:val="24"/>
          <w:lang w:val="en-CA"/>
        </w:rPr>
        <w:lastRenderedPageBreak/>
        <w:t>Results</w:t>
      </w:r>
    </w:p>
    <w:p w14:paraId="16C95367" w14:textId="53AF7258" w:rsidR="00F10430" w:rsidRPr="00483244" w:rsidRDefault="00F10430" w:rsidP="00F10430">
      <w:pPr>
        <w:spacing w:after="0" w:line="480" w:lineRule="auto"/>
        <w:rPr>
          <w:rFonts w:ascii="Times New Roman" w:hAnsi="Times New Roman" w:cs="Times New Roman"/>
          <w:sz w:val="24"/>
          <w:szCs w:val="24"/>
          <w:vertAlign w:val="subscript"/>
          <w:lang w:val="en-CA"/>
        </w:rPr>
      </w:pPr>
      <w:r w:rsidRPr="00483244">
        <w:rPr>
          <w:rFonts w:ascii="Times New Roman" w:hAnsi="Times New Roman" w:cs="Times New Roman"/>
          <w:sz w:val="24"/>
          <w:szCs w:val="24"/>
          <w:lang w:val="en-CA"/>
        </w:rPr>
        <w:tab/>
      </w:r>
      <w:r w:rsidRPr="00483244">
        <w:rPr>
          <w:rFonts w:ascii="Times New Roman" w:hAnsi="Times New Roman" w:cs="Times New Roman"/>
          <w:i/>
          <w:sz w:val="24"/>
          <w:szCs w:val="24"/>
          <w:lang w:val="en-CA"/>
        </w:rPr>
        <w:t>Manipulation Check.</w:t>
      </w:r>
      <w:r w:rsidRPr="00483244">
        <w:rPr>
          <w:rFonts w:ascii="Times New Roman" w:hAnsi="Times New Roman" w:cs="Times New Roman"/>
          <w:sz w:val="24"/>
          <w:szCs w:val="24"/>
          <w:lang w:val="en-CA"/>
        </w:rPr>
        <w:t xml:space="preserve"> Listing ten reasons was significantly more difficult (</w:t>
      </w:r>
      <w:r w:rsidRPr="005F2D3E">
        <w:rPr>
          <w:rFonts w:ascii="Times New Roman" w:hAnsi="Times New Roman" w:cs="Times New Roman"/>
          <w:iCs/>
          <w:sz w:val="24"/>
          <w:szCs w:val="24"/>
          <w:lang w:val="en-CA"/>
        </w:rPr>
        <w:t>M</w:t>
      </w:r>
      <w:r w:rsidRPr="00483244">
        <w:rPr>
          <w:rFonts w:ascii="Times New Roman" w:hAnsi="Times New Roman" w:cs="Times New Roman"/>
          <w:sz w:val="24"/>
          <w:szCs w:val="24"/>
          <w:lang w:val="en-CA"/>
        </w:rPr>
        <w:t xml:space="preserve"> = 4.72, </w:t>
      </w:r>
      <w:r w:rsidRPr="005F2D3E">
        <w:rPr>
          <w:rFonts w:ascii="Times New Roman" w:hAnsi="Times New Roman" w:cs="Times New Roman"/>
          <w:iCs/>
          <w:sz w:val="24"/>
          <w:szCs w:val="24"/>
          <w:lang w:val="en-CA"/>
        </w:rPr>
        <w:t>SD</w:t>
      </w:r>
      <w:r w:rsidRPr="00483244">
        <w:rPr>
          <w:rFonts w:ascii="Times New Roman" w:hAnsi="Times New Roman" w:cs="Times New Roman"/>
          <w:sz w:val="24"/>
          <w:szCs w:val="24"/>
          <w:lang w:val="en-CA"/>
        </w:rPr>
        <w:t xml:space="preserve"> = 1.47) than listing three reasons (</w:t>
      </w:r>
      <w:r w:rsidRPr="005F2D3E">
        <w:rPr>
          <w:rFonts w:ascii="Times New Roman" w:hAnsi="Times New Roman" w:cs="Times New Roman"/>
          <w:iCs/>
          <w:sz w:val="24"/>
          <w:szCs w:val="24"/>
          <w:lang w:val="en-CA"/>
        </w:rPr>
        <w:t>M</w:t>
      </w:r>
      <w:r w:rsidRPr="00483244">
        <w:rPr>
          <w:rFonts w:ascii="Times New Roman" w:hAnsi="Times New Roman" w:cs="Times New Roman"/>
          <w:sz w:val="24"/>
          <w:szCs w:val="24"/>
          <w:lang w:val="en-CA"/>
        </w:rPr>
        <w:t xml:space="preserve"> = 3.35, </w:t>
      </w:r>
      <w:r w:rsidRPr="005F2D3E">
        <w:rPr>
          <w:rFonts w:ascii="Times New Roman" w:hAnsi="Times New Roman" w:cs="Times New Roman"/>
          <w:iCs/>
          <w:sz w:val="24"/>
          <w:szCs w:val="24"/>
          <w:lang w:val="en-CA"/>
        </w:rPr>
        <w:t>SD</w:t>
      </w:r>
      <w:r w:rsidRPr="00483244">
        <w:rPr>
          <w:rFonts w:ascii="Times New Roman" w:hAnsi="Times New Roman" w:cs="Times New Roman"/>
          <w:sz w:val="24"/>
          <w:szCs w:val="24"/>
          <w:lang w:val="en-CA"/>
        </w:rPr>
        <w:t xml:space="preserve"> = 1.48), as confirmed by a between-subjects t-test (</w:t>
      </w:r>
      <w:r w:rsidRPr="005F2D3E">
        <w:rPr>
          <w:rFonts w:ascii="Times New Roman" w:hAnsi="Times New Roman" w:cs="Times New Roman"/>
          <w:iCs/>
          <w:sz w:val="24"/>
          <w:szCs w:val="24"/>
          <w:lang w:val="en-CA"/>
        </w:rPr>
        <w:t>t</w:t>
      </w:r>
      <w:r w:rsidRPr="00483244">
        <w:rPr>
          <w:rFonts w:ascii="Times New Roman" w:hAnsi="Times New Roman" w:cs="Times New Roman"/>
          <w:sz w:val="24"/>
          <w:szCs w:val="24"/>
          <w:lang w:val="en-CA"/>
        </w:rPr>
        <w:t xml:space="preserve">(484) = 10.19, </w:t>
      </w:r>
      <w:r w:rsidRPr="00483244">
        <w:rPr>
          <w:rFonts w:ascii="Times New Roman" w:hAnsi="Times New Roman" w:cs="Times New Roman"/>
          <w:i/>
          <w:sz w:val="24"/>
          <w:szCs w:val="24"/>
          <w:lang w:val="en-CA"/>
        </w:rPr>
        <w:t>p</w:t>
      </w:r>
      <w:r w:rsidRPr="00483244">
        <w:rPr>
          <w:rFonts w:ascii="Times New Roman" w:hAnsi="Times New Roman" w:cs="Times New Roman"/>
          <w:sz w:val="24"/>
          <w:szCs w:val="24"/>
          <w:lang w:val="en-CA"/>
        </w:rPr>
        <w:t xml:space="preserve"> &lt; .001, </w:t>
      </w:r>
      <w:r w:rsidRPr="005F2D3E">
        <w:rPr>
          <w:rFonts w:ascii="Times New Roman" w:hAnsi="Times New Roman" w:cs="Times New Roman"/>
          <w:iCs/>
          <w:sz w:val="24"/>
          <w:szCs w:val="24"/>
          <w:lang w:val="en-CA"/>
        </w:rPr>
        <w:t>d</w:t>
      </w:r>
      <w:r w:rsidRPr="00483244">
        <w:rPr>
          <w:rFonts w:ascii="Times New Roman" w:hAnsi="Times New Roman" w:cs="Times New Roman"/>
          <w:sz w:val="24"/>
          <w:szCs w:val="24"/>
          <w:lang w:val="en-CA"/>
        </w:rPr>
        <w:t xml:space="preserve"> = .93). </w:t>
      </w:r>
    </w:p>
    <w:p w14:paraId="44914D91" w14:textId="1297610D" w:rsidR="00F10430" w:rsidRPr="00483244" w:rsidRDefault="00F10430" w:rsidP="00F10430">
      <w:pPr>
        <w:spacing w:after="0" w:line="480" w:lineRule="auto"/>
        <w:ind w:firstLine="720"/>
        <w:rPr>
          <w:rFonts w:ascii="Times New Roman" w:hAnsi="Times New Roman" w:cs="Times New Roman"/>
          <w:sz w:val="24"/>
          <w:szCs w:val="24"/>
          <w:lang w:val="en-CA"/>
        </w:rPr>
      </w:pPr>
      <w:r w:rsidRPr="00483244">
        <w:rPr>
          <w:rFonts w:ascii="Times New Roman" w:hAnsi="Times New Roman" w:cs="Times New Roman"/>
          <w:i/>
          <w:sz w:val="24"/>
          <w:szCs w:val="24"/>
          <w:lang w:val="en-CA"/>
        </w:rPr>
        <w:t xml:space="preserve">Expense </w:t>
      </w:r>
      <w:r w:rsidRPr="009E6033">
        <w:rPr>
          <w:rFonts w:ascii="Times New Roman" w:hAnsi="Times New Roman" w:cs="Times New Roman"/>
          <w:i/>
          <w:sz w:val="24"/>
          <w:szCs w:val="24"/>
          <w:lang w:val="en-CA"/>
        </w:rPr>
        <w:t>Predictions.</w:t>
      </w:r>
      <w:r w:rsidRPr="009E6033">
        <w:rPr>
          <w:rFonts w:ascii="Times New Roman" w:hAnsi="Times New Roman" w:cs="Times New Roman"/>
          <w:sz w:val="24"/>
          <w:szCs w:val="24"/>
          <w:lang w:val="en-CA"/>
        </w:rPr>
        <w:t xml:space="preserve"> </w:t>
      </w:r>
      <w:r w:rsidRPr="00483244">
        <w:rPr>
          <w:rFonts w:ascii="Times New Roman" w:hAnsi="Times New Roman" w:cs="Times New Roman"/>
          <w:sz w:val="24"/>
          <w:szCs w:val="24"/>
          <w:lang w:val="en-CA"/>
        </w:rPr>
        <w:t>Listing three reasons why future expenses might be different than usual increased predictions by 46.9% vs. listing zero reasons (</w:t>
      </w:r>
      <w:proofErr w:type="spellStart"/>
      <w:r w:rsidR="00402D26">
        <w:rPr>
          <w:rFonts w:ascii="Times New Roman" w:hAnsi="Times New Roman" w:cs="Times New Roman"/>
          <w:sz w:val="24"/>
          <w:szCs w:val="24"/>
          <w:lang w:val="en-CA"/>
        </w:rPr>
        <w:t>M</w:t>
      </w:r>
      <w:r w:rsidR="00402D26">
        <w:rPr>
          <w:rFonts w:ascii="Times New Roman" w:hAnsi="Times New Roman" w:cs="Times New Roman"/>
          <w:sz w:val="24"/>
          <w:szCs w:val="24"/>
          <w:vertAlign w:val="subscript"/>
          <w:lang w:val="en-CA"/>
        </w:rPr>
        <w:t>threereasons</w:t>
      </w:r>
      <w:proofErr w:type="spellEnd"/>
      <w:r w:rsidR="00402D26">
        <w:rPr>
          <w:rFonts w:ascii="Times New Roman" w:hAnsi="Times New Roman" w:cs="Times New Roman"/>
          <w:sz w:val="24"/>
          <w:szCs w:val="24"/>
          <w:lang w:val="en-CA"/>
        </w:rPr>
        <w:t xml:space="preserve"> = $237.84, 95% CI = </w:t>
      </w:r>
      <w:r w:rsidR="00402D26">
        <w:rPr>
          <w:rFonts w:ascii="Times New Roman" w:hAnsi="Times New Roman" w:cs="Times New Roman"/>
          <w:sz w:val="24"/>
          <w:szCs w:val="24"/>
          <w:lang w:val="en-CA"/>
        </w:rPr>
        <w:t>[$205.15, $275.72]</w:t>
      </w:r>
      <w:r w:rsidR="00402D26">
        <w:rPr>
          <w:rFonts w:ascii="Times New Roman" w:hAnsi="Times New Roman" w:cs="Times New Roman"/>
          <w:sz w:val="24"/>
          <w:szCs w:val="24"/>
          <w:lang w:val="en-CA"/>
        </w:rPr>
        <w:t xml:space="preserve">, </w:t>
      </w:r>
      <w:proofErr w:type="spellStart"/>
      <w:r w:rsidR="00402D26">
        <w:rPr>
          <w:rFonts w:ascii="Times New Roman" w:hAnsi="Times New Roman" w:cs="Times New Roman"/>
          <w:sz w:val="24"/>
          <w:szCs w:val="24"/>
          <w:lang w:val="en-CA"/>
        </w:rPr>
        <w:t>M</w:t>
      </w:r>
      <w:r w:rsidR="00402D26">
        <w:rPr>
          <w:rFonts w:ascii="Times New Roman" w:hAnsi="Times New Roman" w:cs="Times New Roman"/>
          <w:sz w:val="24"/>
          <w:szCs w:val="24"/>
          <w:vertAlign w:val="subscript"/>
          <w:lang w:val="en-CA"/>
        </w:rPr>
        <w:t>zeroreasons</w:t>
      </w:r>
      <w:proofErr w:type="spellEnd"/>
      <w:r w:rsidR="00402D26">
        <w:rPr>
          <w:rFonts w:ascii="Times New Roman" w:hAnsi="Times New Roman" w:cs="Times New Roman"/>
          <w:sz w:val="24"/>
          <w:szCs w:val="24"/>
          <w:lang w:val="en-CA"/>
        </w:rPr>
        <w:t xml:space="preserve"> = $161.87, 95 CI = </w:t>
      </w:r>
      <w:r w:rsidR="00402D26">
        <w:rPr>
          <w:rFonts w:ascii="Times New Roman" w:hAnsi="Times New Roman" w:cs="Times New Roman"/>
          <w:sz w:val="24"/>
          <w:szCs w:val="24"/>
          <w:lang w:val="en-CA"/>
        </w:rPr>
        <w:t>[$144.09, $181.85]</w:t>
      </w:r>
      <w:r w:rsidR="00402D26">
        <w:rPr>
          <w:rFonts w:ascii="Times New Roman" w:hAnsi="Times New Roman" w:cs="Times New Roman"/>
          <w:sz w:val="24"/>
          <w:szCs w:val="24"/>
          <w:lang w:val="en-CA"/>
        </w:rPr>
        <w:t xml:space="preserve">; </w:t>
      </w:r>
      <w:r w:rsidRPr="005F2D3E">
        <w:rPr>
          <w:rFonts w:ascii="Times New Roman" w:hAnsi="Times New Roman" w:cs="Times New Roman"/>
          <w:iCs/>
          <w:sz w:val="24"/>
          <w:szCs w:val="24"/>
          <w:lang w:val="en-CA"/>
        </w:rPr>
        <w:t>t</w:t>
      </w:r>
      <w:r w:rsidRPr="00483244">
        <w:rPr>
          <w:rFonts w:ascii="Times New Roman" w:hAnsi="Times New Roman" w:cs="Times New Roman"/>
          <w:sz w:val="24"/>
          <w:szCs w:val="24"/>
          <w:lang w:val="en-CA"/>
        </w:rPr>
        <w:t xml:space="preserve">(746) = 3.94, </w:t>
      </w:r>
      <w:r w:rsidRPr="00483244">
        <w:rPr>
          <w:rFonts w:ascii="Times New Roman" w:hAnsi="Times New Roman" w:cs="Times New Roman"/>
          <w:i/>
          <w:sz w:val="24"/>
          <w:szCs w:val="24"/>
          <w:lang w:val="en-CA"/>
        </w:rPr>
        <w:t>p</w:t>
      </w:r>
      <w:r w:rsidRPr="00483244">
        <w:rPr>
          <w:rFonts w:ascii="Times New Roman" w:hAnsi="Times New Roman" w:cs="Times New Roman"/>
          <w:sz w:val="24"/>
          <w:szCs w:val="24"/>
          <w:lang w:val="en-CA"/>
        </w:rPr>
        <w:t xml:space="preserve"> &lt; .001), and listing ten reasons</w:t>
      </w:r>
      <w:r w:rsidR="009F0F47">
        <w:rPr>
          <w:rFonts w:ascii="Times New Roman" w:hAnsi="Times New Roman" w:cs="Times New Roman"/>
          <w:sz w:val="24"/>
          <w:szCs w:val="24"/>
          <w:lang w:val="en-CA"/>
        </w:rPr>
        <w:t xml:space="preserve"> </w:t>
      </w:r>
      <w:r w:rsidR="00402D26">
        <w:rPr>
          <w:rFonts w:ascii="Times New Roman" w:hAnsi="Times New Roman" w:cs="Times New Roman"/>
          <w:sz w:val="24"/>
          <w:szCs w:val="24"/>
          <w:lang w:val="en-CA"/>
        </w:rPr>
        <w:t xml:space="preserve">directionally </w:t>
      </w:r>
      <w:r w:rsidRPr="00483244">
        <w:rPr>
          <w:rFonts w:ascii="Times New Roman" w:hAnsi="Times New Roman" w:cs="Times New Roman"/>
          <w:sz w:val="24"/>
          <w:szCs w:val="24"/>
          <w:lang w:val="en-CA"/>
        </w:rPr>
        <w:t>increased prediction</w:t>
      </w:r>
      <w:r w:rsidR="00402D26">
        <w:rPr>
          <w:rFonts w:ascii="Times New Roman" w:hAnsi="Times New Roman" w:cs="Times New Roman"/>
          <w:sz w:val="24"/>
          <w:szCs w:val="24"/>
          <w:lang w:val="en-CA"/>
        </w:rPr>
        <w:t>s</w:t>
      </w:r>
      <w:r w:rsidRPr="00483244">
        <w:rPr>
          <w:rFonts w:ascii="Times New Roman" w:hAnsi="Times New Roman" w:cs="Times New Roman"/>
          <w:sz w:val="24"/>
          <w:szCs w:val="24"/>
          <w:lang w:val="en-CA"/>
        </w:rPr>
        <w:t xml:space="preserve"> by 16.3% vs. listing three reasons (</w:t>
      </w:r>
      <w:proofErr w:type="spellStart"/>
      <w:r w:rsidR="009F0F47">
        <w:rPr>
          <w:rFonts w:ascii="Times New Roman" w:hAnsi="Times New Roman" w:cs="Times New Roman"/>
          <w:sz w:val="24"/>
          <w:szCs w:val="24"/>
          <w:lang w:val="en-CA"/>
        </w:rPr>
        <w:t>M</w:t>
      </w:r>
      <w:r w:rsidR="009F0F47">
        <w:rPr>
          <w:rFonts w:ascii="Times New Roman" w:hAnsi="Times New Roman" w:cs="Times New Roman"/>
          <w:sz w:val="24"/>
          <w:szCs w:val="24"/>
          <w:vertAlign w:val="subscript"/>
          <w:lang w:val="en-CA"/>
        </w:rPr>
        <w:t>ten</w:t>
      </w:r>
      <w:r w:rsidR="009F0F47">
        <w:rPr>
          <w:rFonts w:ascii="Times New Roman" w:hAnsi="Times New Roman" w:cs="Times New Roman"/>
          <w:sz w:val="24"/>
          <w:szCs w:val="24"/>
          <w:vertAlign w:val="subscript"/>
          <w:lang w:val="en-CA"/>
        </w:rPr>
        <w:t>reasons</w:t>
      </w:r>
      <w:proofErr w:type="spellEnd"/>
      <w:r w:rsidR="009F0F47">
        <w:rPr>
          <w:rFonts w:ascii="Times New Roman" w:hAnsi="Times New Roman" w:cs="Times New Roman"/>
          <w:sz w:val="24"/>
          <w:szCs w:val="24"/>
          <w:lang w:val="en-CA"/>
        </w:rPr>
        <w:t xml:space="preserve"> = $</w:t>
      </w:r>
      <w:r w:rsidR="009F0F47">
        <w:rPr>
          <w:rFonts w:ascii="Times New Roman" w:hAnsi="Times New Roman" w:cs="Times New Roman"/>
          <w:sz w:val="24"/>
          <w:szCs w:val="24"/>
          <w:lang w:val="en-CA"/>
        </w:rPr>
        <w:t>276.50</w:t>
      </w:r>
      <w:r w:rsidR="009F0F47">
        <w:rPr>
          <w:rFonts w:ascii="Times New Roman" w:hAnsi="Times New Roman" w:cs="Times New Roman"/>
          <w:sz w:val="24"/>
          <w:szCs w:val="24"/>
          <w:lang w:val="en-CA"/>
        </w:rPr>
        <w:t>, 95 CI = [$</w:t>
      </w:r>
      <w:r w:rsidR="009F0F47">
        <w:rPr>
          <w:rFonts w:ascii="Times New Roman" w:hAnsi="Times New Roman" w:cs="Times New Roman"/>
          <w:sz w:val="24"/>
          <w:szCs w:val="24"/>
          <w:lang w:val="en-CA"/>
        </w:rPr>
        <w:t>237.46</w:t>
      </w:r>
      <w:r w:rsidR="009F0F47">
        <w:rPr>
          <w:rFonts w:ascii="Times New Roman" w:hAnsi="Times New Roman" w:cs="Times New Roman"/>
          <w:sz w:val="24"/>
          <w:szCs w:val="24"/>
          <w:lang w:val="en-CA"/>
        </w:rPr>
        <w:t>, $</w:t>
      </w:r>
      <w:r w:rsidR="009F0F47">
        <w:rPr>
          <w:rFonts w:ascii="Times New Roman" w:hAnsi="Times New Roman" w:cs="Times New Roman"/>
          <w:sz w:val="24"/>
          <w:szCs w:val="24"/>
          <w:lang w:val="en-CA"/>
        </w:rPr>
        <w:t>321.92</w:t>
      </w:r>
      <w:r w:rsidR="009F0F47">
        <w:rPr>
          <w:rFonts w:ascii="Times New Roman" w:hAnsi="Times New Roman" w:cs="Times New Roman"/>
          <w:sz w:val="24"/>
          <w:szCs w:val="24"/>
          <w:lang w:val="en-CA"/>
        </w:rPr>
        <w:t>]</w:t>
      </w:r>
      <w:r w:rsidR="009F0F47">
        <w:rPr>
          <w:rFonts w:ascii="Times New Roman" w:hAnsi="Times New Roman" w:cs="Times New Roman"/>
          <w:sz w:val="24"/>
          <w:szCs w:val="24"/>
          <w:lang w:val="en-CA"/>
        </w:rPr>
        <w:t xml:space="preserve">, </w:t>
      </w:r>
      <w:proofErr w:type="spellStart"/>
      <w:r w:rsidR="009F0F47">
        <w:rPr>
          <w:rFonts w:ascii="Times New Roman" w:hAnsi="Times New Roman" w:cs="Times New Roman"/>
          <w:sz w:val="24"/>
          <w:szCs w:val="24"/>
          <w:lang w:val="en-CA"/>
        </w:rPr>
        <w:t>M</w:t>
      </w:r>
      <w:r w:rsidR="009F0F47">
        <w:rPr>
          <w:rFonts w:ascii="Times New Roman" w:hAnsi="Times New Roman" w:cs="Times New Roman"/>
          <w:sz w:val="24"/>
          <w:szCs w:val="24"/>
          <w:vertAlign w:val="subscript"/>
          <w:lang w:val="en-CA"/>
        </w:rPr>
        <w:t>threereasons</w:t>
      </w:r>
      <w:proofErr w:type="spellEnd"/>
      <w:r w:rsidR="009F0F47">
        <w:rPr>
          <w:rFonts w:ascii="Times New Roman" w:hAnsi="Times New Roman" w:cs="Times New Roman"/>
          <w:sz w:val="24"/>
          <w:szCs w:val="24"/>
          <w:lang w:val="en-CA"/>
        </w:rPr>
        <w:t xml:space="preserve"> = $237.84, 95% CI = [$205.15, $275.72]</w:t>
      </w:r>
      <w:r w:rsidR="009F0F47">
        <w:rPr>
          <w:rFonts w:ascii="Times New Roman" w:hAnsi="Times New Roman" w:cs="Times New Roman"/>
          <w:sz w:val="24"/>
          <w:szCs w:val="24"/>
          <w:lang w:val="en-CA"/>
        </w:rPr>
        <w:t xml:space="preserve">; </w:t>
      </w:r>
      <w:r w:rsidRPr="005F2D3E">
        <w:rPr>
          <w:rFonts w:ascii="Times New Roman" w:hAnsi="Times New Roman" w:cs="Times New Roman"/>
          <w:iCs/>
          <w:sz w:val="24"/>
          <w:szCs w:val="24"/>
          <w:lang w:val="en-CA"/>
        </w:rPr>
        <w:t>t(</w:t>
      </w:r>
      <w:r w:rsidRPr="00483244">
        <w:rPr>
          <w:rFonts w:ascii="Times New Roman" w:hAnsi="Times New Roman" w:cs="Times New Roman"/>
          <w:sz w:val="24"/>
          <w:szCs w:val="24"/>
          <w:lang w:val="en-CA"/>
        </w:rPr>
        <w:t xml:space="preserve">746) = 1.49), </w:t>
      </w:r>
      <w:r w:rsidRPr="00483244">
        <w:rPr>
          <w:rFonts w:ascii="Times New Roman" w:hAnsi="Times New Roman" w:cs="Times New Roman"/>
          <w:i/>
          <w:sz w:val="24"/>
          <w:szCs w:val="24"/>
          <w:lang w:val="en-CA"/>
        </w:rPr>
        <w:t>p</w:t>
      </w:r>
      <w:r w:rsidRPr="00483244">
        <w:rPr>
          <w:rFonts w:ascii="Times New Roman" w:hAnsi="Times New Roman" w:cs="Times New Roman"/>
          <w:sz w:val="24"/>
          <w:szCs w:val="24"/>
          <w:lang w:val="en-CA"/>
        </w:rPr>
        <w:t xml:space="preserve"> = .1</w:t>
      </w:r>
      <w:r w:rsidR="009E6033">
        <w:rPr>
          <w:rFonts w:ascii="Times New Roman" w:hAnsi="Times New Roman" w:cs="Times New Roman"/>
          <w:sz w:val="24"/>
          <w:szCs w:val="24"/>
          <w:lang w:val="en-CA"/>
        </w:rPr>
        <w:t>4</w:t>
      </w:r>
      <w:r w:rsidRPr="00483244">
        <w:rPr>
          <w:rFonts w:ascii="Times New Roman" w:hAnsi="Times New Roman" w:cs="Times New Roman"/>
          <w:sz w:val="24"/>
          <w:szCs w:val="24"/>
          <w:lang w:val="en-CA"/>
        </w:rPr>
        <w:t xml:space="preserve">). </w:t>
      </w:r>
    </w:p>
    <w:p w14:paraId="445A586D" w14:textId="77777777" w:rsidR="00F10430" w:rsidRPr="00483244" w:rsidRDefault="00F10430" w:rsidP="00C71CD1">
      <w:pPr>
        <w:keepNext/>
        <w:spacing w:after="0" w:line="480" w:lineRule="auto"/>
        <w:rPr>
          <w:rFonts w:ascii="Times New Roman" w:hAnsi="Times New Roman" w:cs="Times New Roman"/>
          <w:sz w:val="24"/>
          <w:szCs w:val="24"/>
          <w:lang w:val="en-CA"/>
        </w:rPr>
      </w:pPr>
      <w:r w:rsidRPr="00483244">
        <w:rPr>
          <w:rFonts w:ascii="Times New Roman" w:hAnsi="Times New Roman" w:cs="Times New Roman"/>
          <w:i/>
          <w:sz w:val="24"/>
          <w:szCs w:val="24"/>
          <w:lang w:val="en-CA"/>
        </w:rPr>
        <w:t>Discussion</w:t>
      </w:r>
    </w:p>
    <w:p w14:paraId="4D2BE14B" w14:textId="0055D3EF" w:rsidR="00F10430" w:rsidRPr="00483244" w:rsidRDefault="007F1FC0" w:rsidP="007E0090">
      <w:pPr>
        <w:spacing w:after="0" w:line="480" w:lineRule="auto"/>
        <w:ind w:firstLine="720"/>
        <w:rPr>
          <w:rFonts w:ascii="Times New Roman" w:hAnsi="Times New Roman" w:cs="Times New Roman"/>
          <w:sz w:val="24"/>
          <w:szCs w:val="24"/>
          <w:lang w:val="en-CA"/>
        </w:rPr>
      </w:pPr>
      <w:r>
        <w:rPr>
          <w:rFonts w:ascii="Times New Roman" w:hAnsi="Times New Roman" w:cs="Times New Roman"/>
          <w:sz w:val="24"/>
          <w:szCs w:val="24"/>
          <w:lang w:val="en-CA"/>
        </w:rPr>
        <w:t>Taken together, the results of Studies 2 and 3 show</w:t>
      </w:r>
      <w:r w:rsidR="00F10430" w:rsidRPr="009E6033">
        <w:rPr>
          <w:rFonts w:ascii="Times New Roman" w:hAnsi="Times New Roman" w:cs="Times New Roman"/>
          <w:sz w:val="24"/>
          <w:szCs w:val="24"/>
          <w:lang w:val="en-CA"/>
        </w:rPr>
        <w:t xml:space="preserve"> that </w:t>
      </w:r>
      <w:r w:rsidR="009E6033">
        <w:rPr>
          <w:rFonts w:ascii="Times New Roman" w:hAnsi="Times New Roman" w:cs="Times New Roman"/>
          <w:sz w:val="24"/>
          <w:szCs w:val="24"/>
          <w:lang w:val="en-CA"/>
        </w:rPr>
        <w:t xml:space="preserve">our intervention operates by increasing the </w:t>
      </w:r>
      <w:r w:rsidR="00F10430" w:rsidRPr="00483244">
        <w:rPr>
          <w:rFonts w:ascii="Times New Roman" w:hAnsi="Times New Roman" w:cs="Times New Roman"/>
          <w:sz w:val="24"/>
          <w:szCs w:val="24"/>
          <w:lang w:val="en-CA"/>
        </w:rPr>
        <w:t>accessibility of atypical expenses</w:t>
      </w:r>
      <w:r w:rsidR="0000118D">
        <w:rPr>
          <w:rFonts w:ascii="Times New Roman" w:hAnsi="Times New Roman" w:cs="Times New Roman"/>
          <w:sz w:val="24"/>
          <w:szCs w:val="24"/>
          <w:lang w:val="en-CA"/>
        </w:rPr>
        <w:t xml:space="preserve"> more than</w:t>
      </w:r>
      <w:r w:rsidR="00F10430" w:rsidRPr="00483244">
        <w:rPr>
          <w:rFonts w:ascii="Times New Roman" w:hAnsi="Times New Roman" w:cs="Times New Roman"/>
          <w:sz w:val="24"/>
          <w:szCs w:val="24"/>
          <w:lang w:val="en-CA"/>
        </w:rPr>
        <w:t xml:space="preserve"> their </w:t>
      </w:r>
      <w:proofErr w:type="spellStart"/>
      <w:r w:rsidR="00F10430" w:rsidRPr="00483244">
        <w:rPr>
          <w:rFonts w:ascii="Times New Roman" w:hAnsi="Times New Roman" w:cs="Times New Roman"/>
          <w:sz w:val="24"/>
          <w:szCs w:val="24"/>
          <w:lang w:val="en-CA"/>
        </w:rPr>
        <w:t>diagnosticity</w:t>
      </w:r>
      <w:proofErr w:type="spellEnd"/>
      <w:r w:rsidR="00F10430" w:rsidRPr="00483244">
        <w:rPr>
          <w:rFonts w:ascii="Times New Roman" w:hAnsi="Times New Roman" w:cs="Times New Roman"/>
          <w:sz w:val="24"/>
          <w:szCs w:val="24"/>
          <w:lang w:val="en-CA"/>
        </w:rPr>
        <w:t xml:space="preserve">. </w:t>
      </w:r>
      <w:r>
        <w:rPr>
          <w:rFonts w:ascii="Times New Roman" w:hAnsi="Times New Roman" w:cs="Times New Roman"/>
          <w:sz w:val="24"/>
          <w:szCs w:val="24"/>
          <w:lang w:val="en-CA"/>
        </w:rPr>
        <w:t xml:space="preserve">In Studies 4 and 5 we turn our attention to the relationship between typicality, predictions, and distributional skew. </w:t>
      </w:r>
    </w:p>
    <w:p w14:paraId="5C0D268A" w14:textId="77777777" w:rsidR="009E3106" w:rsidRPr="009E3106" w:rsidRDefault="009E3106" w:rsidP="007E0090">
      <w:pPr>
        <w:keepNext/>
        <w:spacing w:after="0" w:line="480" w:lineRule="auto"/>
        <w:jc w:val="center"/>
        <w:rPr>
          <w:rFonts w:ascii="Times New Roman" w:hAnsi="Times New Roman" w:cs="Times New Roman"/>
          <w:i/>
          <w:sz w:val="16"/>
          <w:szCs w:val="16"/>
          <w:lang w:val="en-CA"/>
        </w:rPr>
      </w:pPr>
    </w:p>
    <w:p w14:paraId="7D6CE3D1" w14:textId="5E401908" w:rsidR="001805AB" w:rsidRDefault="00483244" w:rsidP="007E0090">
      <w:pPr>
        <w:keepNext/>
        <w:spacing w:after="0" w:line="480" w:lineRule="auto"/>
        <w:jc w:val="center"/>
        <w:rPr>
          <w:rFonts w:ascii="Times New Roman" w:hAnsi="Times New Roman" w:cs="Times New Roman"/>
          <w:i/>
          <w:sz w:val="24"/>
          <w:szCs w:val="24"/>
          <w:lang w:val="en-CA"/>
        </w:rPr>
      </w:pPr>
      <w:r w:rsidRPr="00483244">
        <w:rPr>
          <w:rFonts w:ascii="Times New Roman" w:hAnsi="Times New Roman" w:cs="Times New Roman"/>
          <w:i/>
          <w:sz w:val="24"/>
          <w:szCs w:val="24"/>
          <w:lang w:val="en-CA"/>
        </w:rPr>
        <w:t>STUD</w:t>
      </w:r>
      <w:r w:rsidR="003A3DD2">
        <w:rPr>
          <w:rFonts w:ascii="Times New Roman" w:hAnsi="Times New Roman" w:cs="Times New Roman"/>
          <w:i/>
          <w:sz w:val="24"/>
          <w:szCs w:val="24"/>
          <w:lang w:val="en-CA"/>
        </w:rPr>
        <w:t>Y</w:t>
      </w:r>
      <w:r w:rsidRPr="00483244">
        <w:rPr>
          <w:rFonts w:ascii="Times New Roman" w:hAnsi="Times New Roman" w:cs="Times New Roman"/>
          <w:i/>
          <w:sz w:val="24"/>
          <w:szCs w:val="24"/>
          <w:lang w:val="en-CA"/>
        </w:rPr>
        <w:t xml:space="preserve"> </w:t>
      </w:r>
      <w:r w:rsidR="00D9592A">
        <w:rPr>
          <w:rFonts w:ascii="Times New Roman" w:hAnsi="Times New Roman" w:cs="Times New Roman"/>
          <w:i/>
          <w:sz w:val="24"/>
          <w:szCs w:val="24"/>
          <w:lang w:val="en-CA"/>
        </w:rPr>
        <w:t>4</w:t>
      </w:r>
      <w:r w:rsidRPr="00483244">
        <w:rPr>
          <w:rFonts w:ascii="Times New Roman" w:hAnsi="Times New Roman" w:cs="Times New Roman"/>
          <w:i/>
          <w:sz w:val="24"/>
          <w:szCs w:val="24"/>
          <w:lang w:val="en-CA"/>
        </w:rPr>
        <w:t xml:space="preserve">: MANIPULATING </w:t>
      </w:r>
      <w:r w:rsidR="001F1609">
        <w:rPr>
          <w:rFonts w:ascii="Times New Roman" w:hAnsi="Times New Roman" w:cs="Times New Roman"/>
          <w:i/>
          <w:sz w:val="24"/>
          <w:szCs w:val="24"/>
          <w:lang w:val="en-CA"/>
        </w:rPr>
        <w:t>SKEW</w:t>
      </w:r>
    </w:p>
    <w:p w14:paraId="01439F20" w14:textId="77777777" w:rsidR="006E5F1D" w:rsidRPr="009E3106" w:rsidRDefault="006E5F1D" w:rsidP="007E0090">
      <w:pPr>
        <w:keepNext/>
        <w:spacing w:after="0" w:line="480" w:lineRule="auto"/>
        <w:jc w:val="center"/>
        <w:rPr>
          <w:rFonts w:ascii="Times New Roman" w:hAnsi="Times New Roman" w:cs="Times New Roman"/>
          <w:i/>
          <w:sz w:val="16"/>
          <w:szCs w:val="16"/>
          <w:lang w:val="en-CA"/>
        </w:rPr>
      </w:pPr>
    </w:p>
    <w:p w14:paraId="556CC7DA" w14:textId="47A7A2F1" w:rsidR="001805AB" w:rsidRPr="004E4053" w:rsidRDefault="00D9592A" w:rsidP="007E009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Our theoretical framework proposes that</w:t>
      </w:r>
      <w:r w:rsidR="00372C3C">
        <w:rPr>
          <w:rFonts w:ascii="Times New Roman" w:hAnsi="Times New Roman" w:cs="Times New Roman"/>
          <w:sz w:val="24"/>
          <w:szCs w:val="24"/>
        </w:rPr>
        <w:t>, in essence,</w:t>
      </w:r>
      <w:r>
        <w:rPr>
          <w:rFonts w:ascii="Times New Roman" w:hAnsi="Times New Roman" w:cs="Times New Roman"/>
          <w:sz w:val="24"/>
          <w:szCs w:val="24"/>
        </w:rPr>
        <w:t xml:space="preserve"> </w:t>
      </w:r>
      <w:r w:rsidR="00372C3C">
        <w:rPr>
          <w:rFonts w:ascii="Times New Roman" w:hAnsi="Times New Roman" w:cs="Times New Roman"/>
          <w:sz w:val="24"/>
          <w:szCs w:val="24"/>
        </w:rPr>
        <w:t xml:space="preserve">consumers’ expense </w:t>
      </w:r>
      <w:r>
        <w:rPr>
          <w:rFonts w:ascii="Times New Roman" w:hAnsi="Times New Roman" w:cs="Times New Roman"/>
          <w:sz w:val="24"/>
          <w:szCs w:val="24"/>
        </w:rPr>
        <w:t xml:space="preserve">predictions are based on </w:t>
      </w:r>
      <w:r w:rsidR="00372C3C">
        <w:rPr>
          <w:rFonts w:ascii="Times New Roman" w:hAnsi="Times New Roman" w:cs="Times New Roman"/>
          <w:sz w:val="24"/>
          <w:szCs w:val="24"/>
        </w:rPr>
        <w:t xml:space="preserve">two closely related questions: 1) </w:t>
      </w:r>
      <w:r w:rsidR="00372C3C" w:rsidRPr="0028710C">
        <w:rPr>
          <w:rFonts w:ascii="Times New Roman" w:hAnsi="Times New Roman" w:cs="Times New Roman"/>
          <w:i/>
          <w:iCs/>
          <w:sz w:val="24"/>
          <w:szCs w:val="24"/>
        </w:rPr>
        <w:t>what do I typically buy</w:t>
      </w:r>
      <w:r w:rsidR="00372C3C">
        <w:rPr>
          <w:rFonts w:ascii="Times New Roman" w:hAnsi="Times New Roman" w:cs="Times New Roman"/>
          <w:sz w:val="24"/>
          <w:szCs w:val="24"/>
        </w:rPr>
        <w:t xml:space="preserve">? and 2) </w:t>
      </w:r>
      <w:r w:rsidR="00372C3C" w:rsidRPr="0028710C">
        <w:rPr>
          <w:rFonts w:ascii="Times New Roman" w:hAnsi="Times New Roman" w:cs="Times New Roman"/>
          <w:i/>
          <w:iCs/>
          <w:sz w:val="24"/>
          <w:szCs w:val="24"/>
        </w:rPr>
        <w:t>how much do those things typically cost</w:t>
      </w:r>
      <w:r w:rsidR="00372C3C">
        <w:rPr>
          <w:rFonts w:ascii="Times New Roman" w:hAnsi="Times New Roman" w:cs="Times New Roman"/>
          <w:sz w:val="24"/>
          <w:szCs w:val="24"/>
        </w:rPr>
        <w:t>? Study 4 directly tests the relevance of the second question.</w:t>
      </w:r>
      <w:r w:rsidR="001805AB" w:rsidRPr="00483244">
        <w:rPr>
          <w:rFonts w:ascii="Times New Roman" w:hAnsi="Times New Roman" w:cs="Times New Roman"/>
          <w:sz w:val="24"/>
          <w:szCs w:val="24"/>
        </w:rPr>
        <w:t xml:space="preserve"> If our theor</w:t>
      </w:r>
      <w:r w:rsidR="00252A83">
        <w:rPr>
          <w:rFonts w:ascii="Times New Roman" w:hAnsi="Times New Roman" w:cs="Times New Roman"/>
          <w:sz w:val="24"/>
          <w:szCs w:val="24"/>
        </w:rPr>
        <w:t>izing</w:t>
      </w:r>
      <w:r w:rsidR="001805AB" w:rsidRPr="00483244">
        <w:rPr>
          <w:rFonts w:ascii="Times New Roman" w:hAnsi="Times New Roman" w:cs="Times New Roman"/>
          <w:sz w:val="24"/>
          <w:szCs w:val="24"/>
        </w:rPr>
        <w:t xml:space="preserve"> is correct, </w:t>
      </w:r>
      <w:r>
        <w:rPr>
          <w:rFonts w:ascii="Times New Roman" w:hAnsi="Times New Roman" w:cs="Times New Roman"/>
          <w:sz w:val="24"/>
          <w:szCs w:val="24"/>
        </w:rPr>
        <w:t xml:space="preserve">when all else is equal </w:t>
      </w:r>
      <w:r w:rsidR="001805AB" w:rsidRPr="00483244">
        <w:rPr>
          <w:rFonts w:ascii="Times New Roman" w:hAnsi="Times New Roman" w:cs="Times New Roman"/>
          <w:sz w:val="24"/>
          <w:szCs w:val="24"/>
        </w:rPr>
        <w:t xml:space="preserve">a positively </w:t>
      </w:r>
      <w:r w:rsidR="001805AB" w:rsidRPr="00B36C99">
        <w:rPr>
          <w:rFonts w:ascii="Times New Roman" w:hAnsi="Times New Roman" w:cs="Times New Roman"/>
          <w:i/>
          <w:iCs/>
          <w:sz w:val="24"/>
          <w:szCs w:val="24"/>
        </w:rPr>
        <w:t>skewed</w:t>
      </w:r>
      <w:r w:rsidR="001805AB" w:rsidRPr="00483244">
        <w:rPr>
          <w:rFonts w:ascii="Times New Roman" w:hAnsi="Times New Roman" w:cs="Times New Roman"/>
          <w:sz w:val="24"/>
          <w:szCs w:val="24"/>
        </w:rPr>
        <w:t xml:space="preserve"> distribution </w:t>
      </w:r>
      <w:r w:rsidR="00372C3C">
        <w:rPr>
          <w:rFonts w:ascii="Times New Roman" w:hAnsi="Times New Roman" w:cs="Times New Roman"/>
          <w:sz w:val="24"/>
          <w:szCs w:val="24"/>
        </w:rPr>
        <w:t xml:space="preserve">of expense amounts </w:t>
      </w:r>
      <w:r w:rsidR="001805AB" w:rsidRPr="00483244">
        <w:rPr>
          <w:rFonts w:ascii="Times New Roman" w:hAnsi="Times New Roman" w:cs="Times New Roman"/>
          <w:sz w:val="24"/>
          <w:szCs w:val="24"/>
        </w:rPr>
        <w:t>with mode &lt; mean should lead to lower prediction</w:t>
      </w:r>
      <w:r w:rsidR="00252A83">
        <w:rPr>
          <w:rFonts w:ascii="Times New Roman" w:hAnsi="Times New Roman" w:cs="Times New Roman"/>
          <w:sz w:val="24"/>
          <w:szCs w:val="24"/>
        </w:rPr>
        <w:t>s</w:t>
      </w:r>
      <w:r w:rsidR="001805AB" w:rsidRPr="00483244">
        <w:rPr>
          <w:rFonts w:ascii="Times New Roman" w:hAnsi="Times New Roman" w:cs="Times New Roman"/>
          <w:sz w:val="24"/>
          <w:szCs w:val="24"/>
        </w:rPr>
        <w:t xml:space="preserve"> than a </w:t>
      </w:r>
      <w:r w:rsidR="001805AB" w:rsidRPr="00B36C99">
        <w:rPr>
          <w:rFonts w:ascii="Times New Roman" w:hAnsi="Times New Roman" w:cs="Times New Roman"/>
          <w:i/>
          <w:iCs/>
          <w:sz w:val="24"/>
          <w:szCs w:val="24"/>
        </w:rPr>
        <w:t>normal</w:t>
      </w:r>
      <w:r w:rsidR="001805AB" w:rsidRPr="00483244">
        <w:rPr>
          <w:rFonts w:ascii="Times New Roman" w:hAnsi="Times New Roman" w:cs="Times New Roman"/>
          <w:sz w:val="24"/>
          <w:szCs w:val="24"/>
        </w:rPr>
        <w:t xml:space="preserve"> distribution with mode = mean</w:t>
      </w:r>
      <w:r>
        <w:rPr>
          <w:rFonts w:ascii="Times New Roman" w:hAnsi="Times New Roman" w:cs="Times New Roman"/>
          <w:sz w:val="24"/>
          <w:szCs w:val="24"/>
        </w:rPr>
        <w:t xml:space="preserve"> (H3</w:t>
      </w:r>
      <w:r w:rsidR="007E0090">
        <w:rPr>
          <w:rFonts w:ascii="Times New Roman" w:hAnsi="Times New Roman" w:cs="Times New Roman"/>
          <w:sz w:val="24"/>
          <w:szCs w:val="24"/>
        </w:rPr>
        <w:t>a</w:t>
      </w:r>
      <w:r>
        <w:rPr>
          <w:rFonts w:ascii="Times New Roman" w:hAnsi="Times New Roman" w:cs="Times New Roman"/>
          <w:sz w:val="24"/>
          <w:szCs w:val="24"/>
        </w:rPr>
        <w:t>)</w:t>
      </w:r>
      <w:r w:rsidR="001805AB" w:rsidRPr="00252A83">
        <w:rPr>
          <w:rFonts w:ascii="Times New Roman" w:hAnsi="Times New Roman" w:cs="Times New Roman"/>
          <w:sz w:val="24"/>
          <w:szCs w:val="24"/>
        </w:rPr>
        <w:t xml:space="preserve">. </w:t>
      </w:r>
    </w:p>
    <w:p w14:paraId="493BEB02" w14:textId="77777777" w:rsidR="001805AB" w:rsidRDefault="001805AB" w:rsidP="00D9592A">
      <w:pPr>
        <w:keepNext/>
        <w:rPr>
          <w:rFonts w:ascii="Times New Roman" w:hAnsi="Times New Roman" w:cs="Times New Roman"/>
          <w:sz w:val="24"/>
          <w:szCs w:val="24"/>
        </w:rPr>
      </w:pPr>
      <w:r>
        <w:rPr>
          <w:rFonts w:ascii="Times New Roman" w:hAnsi="Times New Roman" w:cs="Times New Roman"/>
          <w:i/>
          <w:sz w:val="24"/>
          <w:szCs w:val="24"/>
        </w:rPr>
        <w:lastRenderedPageBreak/>
        <w:t>Method</w:t>
      </w:r>
    </w:p>
    <w:p w14:paraId="1AB38C63" w14:textId="0CAE3E04" w:rsidR="001805AB" w:rsidRPr="004E4053" w:rsidRDefault="001805AB" w:rsidP="001805AB">
      <w:pPr>
        <w:spacing w:after="0" w:line="480" w:lineRule="auto"/>
        <w:ind w:firstLine="720"/>
        <w:rPr>
          <w:rFonts w:ascii="Times New Roman" w:hAnsi="Times New Roman" w:cs="Times New Roman"/>
          <w:sz w:val="24"/>
          <w:szCs w:val="24"/>
        </w:rPr>
      </w:pPr>
      <w:r>
        <w:rPr>
          <w:rFonts w:ascii="Times New Roman" w:hAnsi="Times New Roman" w:cs="Times New Roman"/>
          <w:i/>
          <w:sz w:val="24"/>
          <w:szCs w:val="24"/>
        </w:rPr>
        <w:t xml:space="preserve">Participants and </w:t>
      </w:r>
      <w:r w:rsidRPr="004E4053">
        <w:rPr>
          <w:rFonts w:ascii="Times New Roman" w:hAnsi="Times New Roman" w:cs="Times New Roman"/>
          <w:i/>
          <w:sz w:val="24"/>
          <w:szCs w:val="24"/>
        </w:rPr>
        <w:t xml:space="preserve">Procedure. </w:t>
      </w:r>
      <w:r w:rsidRPr="004E4053">
        <w:rPr>
          <w:rFonts w:ascii="Times New Roman" w:hAnsi="Times New Roman" w:cs="Times New Roman"/>
          <w:sz w:val="24"/>
          <w:szCs w:val="24"/>
        </w:rPr>
        <w:t xml:space="preserve">Four </w:t>
      </w:r>
      <w:r w:rsidRPr="00DF0229">
        <w:rPr>
          <w:rFonts w:ascii="Times New Roman" w:hAnsi="Times New Roman" w:cs="Times New Roman"/>
          <w:sz w:val="24"/>
          <w:szCs w:val="24"/>
        </w:rPr>
        <w:t xml:space="preserve">hundred participants completed this </w:t>
      </w:r>
      <w:r w:rsidR="00D9592A" w:rsidRPr="00DF0229">
        <w:rPr>
          <w:rFonts w:ascii="Times New Roman" w:hAnsi="Times New Roman" w:cs="Times New Roman"/>
          <w:sz w:val="24"/>
          <w:szCs w:val="24"/>
        </w:rPr>
        <w:t xml:space="preserve">preregistered </w:t>
      </w:r>
      <w:r w:rsidRPr="00DF0229">
        <w:rPr>
          <w:rFonts w:ascii="Times New Roman" w:hAnsi="Times New Roman" w:cs="Times New Roman"/>
          <w:sz w:val="24"/>
          <w:szCs w:val="24"/>
        </w:rPr>
        <w:t xml:space="preserve">study </w:t>
      </w:r>
      <w:r w:rsidR="00D9592A" w:rsidRPr="00DF0229">
        <w:rPr>
          <w:rFonts w:ascii="Times New Roman" w:hAnsi="Times New Roman" w:cs="Times New Roman"/>
          <w:sz w:val="24"/>
          <w:szCs w:val="24"/>
        </w:rPr>
        <w:t>(</w:t>
      </w:r>
      <w:hyperlink r:id="rId17" w:history="1">
        <w:r w:rsidR="00DF0229" w:rsidRPr="00DF0229">
          <w:rPr>
            <w:rStyle w:val="Hyperlink"/>
            <w:rFonts w:ascii="Times New Roman" w:hAnsi="Times New Roman" w:cs="Times New Roman"/>
            <w:sz w:val="24"/>
            <w:szCs w:val="24"/>
          </w:rPr>
          <w:t>https://aspredicted.org/9xk89.pdf</w:t>
        </w:r>
      </w:hyperlink>
      <w:r w:rsidR="00D9592A" w:rsidRPr="00DF0229">
        <w:rPr>
          <w:rFonts w:ascii="Times New Roman" w:hAnsi="Times New Roman" w:cs="Times New Roman"/>
          <w:sz w:val="24"/>
          <w:szCs w:val="24"/>
        </w:rPr>
        <w:t xml:space="preserve">) </w:t>
      </w:r>
      <w:r w:rsidRPr="00DF0229">
        <w:rPr>
          <w:rFonts w:ascii="Times New Roman" w:hAnsi="Times New Roman" w:cs="Times New Roman"/>
          <w:sz w:val="24"/>
          <w:szCs w:val="24"/>
        </w:rPr>
        <w:t>on Prolifi</w:t>
      </w:r>
      <w:r w:rsidRPr="004E4053">
        <w:rPr>
          <w:rFonts w:ascii="Times New Roman" w:hAnsi="Times New Roman" w:cs="Times New Roman"/>
          <w:sz w:val="24"/>
          <w:szCs w:val="24"/>
        </w:rPr>
        <w:t xml:space="preserve">c Academic (53.0% female, </w:t>
      </w:r>
      <w:r w:rsidRPr="005F2D3E">
        <w:rPr>
          <w:rFonts w:ascii="Times New Roman" w:hAnsi="Times New Roman" w:cs="Times New Roman"/>
          <w:iCs/>
          <w:sz w:val="24"/>
          <w:szCs w:val="24"/>
        </w:rPr>
        <w:t>M</w:t>
      </w:r>
      <w:r w:rsidRPr="004E4053">
        <w:rPr>
          <w:rFonts w:ascii="Times New Roman" w:hAnsi="Times New Roman" w:cs="Times New Roman"/>
          <w:sz w:val="24"/>
          <w:szCs w:val="24"/>
          <w:vertAlign w:val="subscript"/>
        </w:rPr>
        <w:t>age</w:t>
      </w:r>
      <w:r w:rsidRPr="004E4053">
        <w:rPr>
          <w:rFonts w:ascii="Times New Roman" w:hAnsi="Times New Roman" w:cs="Times New Roman"/>
          <w:sz w:val="24"/>
          <w:szCs w:val="24"/>
        </w:rPr>
        <w:t xml:space="preserve"> = 33.9). </w:t>
      </w:r>
      <w:r w:rsidR="002C5309">
        <w:rPr>
          <w:rFonts w:ascii="Times New Roman" w:hAnsi="Times New Roman" w:cs="Times New Roman"/>
          <w:sz w:val="24"/>
          <w:szCs w:val="24"/>
        </w:rPr>
        <w:t xml:space="preserve">Following </w:t>
      </w:r>
      <w:r w:rsidR="002C5309" w:rsidRPr="00483244">
        <w:rPr>
          <w:rFonts w:ascii="Times New Roman" w:hAnsi="Times New Roman" w:cs="Times New Roman"/>
          <w:sz w:val="24"/>
          <w:szCs w:val="24"/>
        </w:rPr>
        <w:t xml:space="preserve">André, </w:t>
      </w:r>
      <w:proofErr w:type="spellStart"/>
      <w:r w:rsidR="002C5309" w:rsidRPr="00483244">
        <w:rPr>
          <w:rFonts w:ascii="Times New Roman" w:hAnsi="Times New Roman" w:cs="Times New Roman"/>
          <w:sz w:val="24"/>
          <w:szCs w:val="24"/>
        </w:rPr>
        <w:t>Reinholtz</w:t>
      </w:r>
      <w:proofErr w:type="spellEnd"/>
      <w:r w:rsidR="002C5309" w:rsidRPr="00483244">
        <w:rPr>
          <w:rFonts w:ascii="Times New Roman" w:hAnsi="Times New Roman" w:cs="Times New Roman"/>
          <w:sz w:val="24"/>
          <w:szCs w:val="24"/>
        </w:rPr>
        <w:t>, and de Langhe (2017)</w:t>
      </w:r>
      <w:r w:rsidR="002C5309">
        <w:rPr>
          <w:rFonts w:ascii="Times New Roman" w:hAnsi="Times New Roman" w:cs="Times New Roman"/>
          <w:sz w:val="24"/>
          <w:szCs w:val="24"/>
        </w:rPr>
        <w:t>, p</w:t>
      </w:r>
      <w:r w:rsidRPr="00483244">
        <w:rPr>
          <w:rFonts w:ascii="Times New Roman" w:hAnsi="Times New Roman" w:cs="Times New Roman"/>
          <w:sz w:val="24"/>
          <w:szCs w:val="24"/>
        </w:rPr>
        <w:t xml:space="preserve">articipants were presented with 52 </w:t>
      </w:r>
      <w:r w:rsidR="009C3E8F">
        <w:rPr>
          <w:rFonts w:ascii="Times New Roman" w:hAnsi="Times New Roman" w:cs="Times New Roman"/>
          <w:sz w:val="24"/>
          <w:szCs w:val="24"/>
        </w:rPr>
        <w:t xml:space="preserve">weekly </w:t>
      </w:r>
      <w:r w:rsidRPr="00483244">
        <w:rPr>
          <w:rFonts w:ascii="Times New Roman" w:hAnsi="Times New Roman" w:cs="Times New Roman"/>
          <w:sz w:val="24"/>
          <w:szCs w:val="24"/>
        </w:rPr>
        <w:t xml:space="preserve">expense amounts, one at a time, every 1.2 seconds. The 52 expense amounts were drawn in random order </w:t>
      </w:r>
      <w:r w:rsidRPr="00F34BF9">
        <w:rPr>
          <w:rFonts w:ascii="Times New Roman" w:hAnsi="Times New Roman" w:cs="Times New Roman"/>
          <w:i/>
          <w:iCs/>
          <w:sz w:val="24"/>
          <w:szCs w:val="24"/>
        </w:rPr>
        <w:t>without replacement</w:t>
      </w:r>
      <w:r>
        <w:rPr>
          <w:rFonts w:ascii="Times New Roman" w:hAnsi="Times New Roman" w:cs="Times New Roman"/>
          <w:sz w:val="24"/>
          <w:szCs w:val="24"/>
        </w:rPr>
        <w:t xml:space="preserve"> </w:t>
      </w:r>
      <w:r w:rsidRPr="00483244">
        <w:rPr>
          <w:rFonts w:ascii="Times New Roman" w:hAnsi="Times New Roman" w:cs="Times New Roman"/>
          <w:sz w:val="24"/>
          <w:szCs w:val="24"/>
        </w:rPr>
        <w:t xml:space="preserve">from either </w:t>
      </w:r>
      <w:r w:rsidR="00E50849">
        <w:rPr>
          <w:rFonts w:ascii="Times New Roman" w:hAnsi="Times New Roman" w:cs="Times New Roman"/>
          <w:sz w:val="24"/>
          <w:szCs w:val="24"/>
        </w:rPr>
        <w:t>a</w:t>
      </w:r>
      <w:r>
        <w:rPr>
          <w:rFonts w:ascii="Times New Roman" w:hAnsi="Times New Roman" w:cs="Times New Roman"/>
          <w:sz w:val="24"/>
          <w:szCs w:val="24"/>
        </w:rPr>
        <w:t xml:space="preserve"> normal</w:t>
      </w:r>
      <w:r w:rsidR="00E50849">
        <w:rPr>
          <w:rFonts w:ascii="Times New Roman" w:hAnsi="Times New Roman" w:cs="Times New Roman"/>
          <w:sz w:val="24"/>
          <w:szCs w:val="24"/>
        </w:rPr>
        <w:t xml:space="preserve"> distribution with mean = median = mode = $200, SD = 18.89</w:t>
      </w:r>
      <w:r w:rsidR="00A361D9">
        <w:rPr>
          <w:rFonts w:ascii="Times New Roman" w:hAnsi="Times New Roman" w:cs="Times New Roman"/>
          <w:sz w:val="24"/>
          <w:szCs w:val="24"/>
        </w:rPr>
        <w:t>,</w:t>
      </w:r>
      <w:r w:rsidR="00E50849">
        <w:rPr>
          <w:rFonts w:ascii="Times New Roman" w:hAnsi="Times New Roman" w:cs="Times New Roman"/>
          <w:sz w:val="24"/>
          <w:szCs w:val="24"/>
        </w:rPr>
        <w:t xml:space="preserve"> and skew = 0.00,</w:t>
      </w:r>
      <w:r>
        <w:rPr>
          <w:rFonts w:ascii="Times New Roman" w:hAnsi="Times New Roman" w:cs="Times New Roman"/>
          <w:sz w:val="24"/>
          <w:szCs w:val="24"/>
        </w:rPr>
        <w:t xml:space="preserve"> </w:t>
      </w:r>
      <w:r w:rsidR="003B5ED3">
        <w:rPr>
          <w:rFonts w:ascii="Times New Roman" w:hAnsi="Times New Roman" w:cs="Times New Roman"/>
          <w:sz w:val="24"/>
          <w:szCs w:val="24"/>
        </w:rPr>
        <w:t xml:space="preserve">or </w:t>
      </w:r>
      <w:r w:rsidR="00E50849">
        <w:rPr>
          <w:rFonts w:ascii="Times New Roman" w:hAnsi="Times New Roman" w:cs="Times New Roman"/>
          <w:sz w:val="24"/>
          <w:szCs w:val="24"/>
        </w:rPr>
        <w:t xml:space="preserve">a </w:t>
      </w:r>
      <w:r w:rsidR="00A361D9">
        <w:rPr>
          <w:rFonts w:ascii="Times New Roman" w:hAnsi="Times New Roman" w:cs="Times New Roman"/>
          <w:sz w:val="24"/>
          <w:szCs w:val="24"/>
        </w:rPr>
        <w:t xml:space="preserve">positively </w:t>
      </w:r>
      <w:r w:rsidR="003B5ED3">
        <w:rPr>
          <w:rFonts w:ascii="Times New Roman" w:hAnsi="Times New Roman" w:cs="Times New Roman"/>
          <w:sz w:val="24"/>
          <w:szCs w:val="24"/>
        </w:rPr>
        <w:t xml:space="preserve">skewed </w:t>
      </w:r>
      <w:r>
        <w:rPr>
          <w:rFonts w:ascii="Times New Roman" w:hAnsi="Times New Roman" w:cs="Times New Roman"/>
          <w:sz w:val="24"/>
          <w:szCs w:val="24"/>
        </w:rPr>
        <w:t>distribution</w:t>
      </w:r>
      <w:r w:rsidR="00E50849">
        <w:rPr>
          <w:rFonts w:ascii="Times New Roman" w:hAnsi="Times New Roman" w:cs="Times New Roman"/>
          <w:sz w:val="24"/>
          <w:szCs w:val="24"/>
        </w:rPr>
        <w:t xml:space="preserve"> with mean = median = $200, mode = </w:t>
      </w:r>
      <w:r w:rsidR="00A361D9">
        <w:rPr>
          <w:rFonts w:ascii="Times New Roman" w:hAnsi="Times New Roman" w:cs="Times New Roman"/>
          <w:sz w:val="24"/>
          <w:szCs w:val="24"/>
        </w:rPr>
        <w:t>$</w:t>
      </w:r>
      <w:r w:rsidR="00E50849">
        <w:rPr>
          <w:rFonts w:ascii="Times New Roman" w:hAnsi="Times New Roman" w:cs="Times New Roman"/>
          <w:sz w:val="24"/>
          <w:szCs w:val="24"/>
        </w:rPr>
        <w:t>190, SD = 18.89, and skew = 0.29</w:t>
      </w:r>
      <w:r w:rsidRPr="00791F41">
        <w:rPr>
          <w:rFonts w:ascii="Times New Roman" w:hAnsi="Times New Roman" w:cs="Times New Roman"/>
          <w:sz w:val="24"/>
          <w:szCs w:val="24"/>
        </w:rPr>
        <w:t xml:space="preserve">. </w:t>
      </w:r>
      <w:r w:rsidR="00A361D9">
        <w:rPr>
          <w:rFonts w:ascii="Times New Roman" w:hAnsi="Times New Roman" w:cs="Times New Roman"/>
          <w:sz w:val="24"/>
          <w:szCs w:val="24"/>
        </w:rPr>
        <w:t xml:space="preserve">(See Web Appendix H for histograms of the distributions used in this study and its replicate.) </w:t>
      </w:r>
      <w:r w:rsidRPr="00483244">
        <w:rPr>
          <w:rFonts w:ascii="Times New Roman" w:hAnsi="Times New Roman" w:cs="Times New Roman"/>
          <w:sz w:val="24"/>
          <w:szCs w:val="24"/>
        </w:rPr>
        <w:t xml:space="preserve">After viewing </w:t>
      </w:r>
      <w:r>
        <w:rPr>
          <w:rFonts w:ascii="Times New Roman" w:hAnsi="Times New Roman" w:cs="Times New Roman"/>
          <w:sz w:val="24"/>
          <w:szCs w:val="24"/>
        </w:rPr>
        <w:t xml:space="preserve">all 52 values from </w:t>
      </w:r>
      <w:r w:rsidRPr="00483244">
        <w:rPr>
          <w:rFonts w:ascii="Times New Roman" w:hAnsi="Times New Roman" w:cs="Times New Roman"/>
          <w:sz w:val="24"/>
          <w:szCs w:val="24"/>
        </w:rPr>
        <w:t xml:space="preserve">either the </w:t>
      </w:r>
      <w:r w:rsidR="003B5ED3">
        <w:rPr>
          <w:rFonts w:ascii="Times New Roman" w:hAnsi="Times New Roman" w:cs="Times New Roman"/>
          <w:sz w:val="24"/>
          <w:szCs w:val="24"/>
        </w:rPr>
        <w:t>normal or skewed</w:t>
      </w:r>
      <w:r w:rsidRPr="00483244">
        <w:rPr>
          <w:rFonts w:ascii="Times New Roman" w:hAnsi="Times New Roman" w:cs="Times New Roman"/>
          <w:sz w:val="24"/>
          <w:szCs w:val="24"/>
        </w:rPr>
        <w:t xml:space="preserve"> distribution, participants were asked to predict </w:t>
      </w:r>
      <w:r w:rsidR="009C3E8F">
        <w:rPr>
          <w:rFonts w:ascii="Times New Roman" w:hAnsi="Times New Roman" w:cs="Times New Roman"/>
          <w:sz w:val="24"/>
          <w:szCs w:val="24"/>
        </w:rPr>
        <w:t>the</w:t>
      </w:r>
      <w:r w:rsidR="004E7678">
        <w:rPr>
          <w:rFonts w:ascii="Times New Roman" w:hAnsi="Times New Roman" w:cs="Times New Roman"/>
          <w:sz w:val="24"/>
          <w:szCs w:val="24"/>
        </w:rPr>
        <w:t>ir expense</w:t>
      </w:r>
      <w:r w:rsidR="009C3E8F">
        <w:rPr>
          <w:rFonts w:ascii="Times New Roman" w:hAnsi="Times New Roman" w:cs="Times New Roman"/>
          <w:sz w:val="24"/>
          <w:szCs w:val="24"/>
        </w:rPr>
        <w:t xml:space="preserve"> amount </w:t>
      </w:r>
      <w:r w:rsidR="004E7678">
        <w:rPr>
          <w:rFonts w:ascii="Times New Roman" w:hAnsi="Times New Roman" w:cs="Times New Roman"/>
          <w:sz w:val="24"/>
          <w:szCs w:val="24"/>
        </w:rPr>
        <w:t>for</w:t>
      </w:r>
      <w:r w:rsidR="009C3E8F">
        <w:rPr>
          <w:rFonts w:ascii="Times New Roman" w:hAnsi="Times New Roman" w:cs="Times New Roman"/>
          <w:sz w:val="24"/>
          <w:szCs w:val="24"/>
        </w:rPr>
        <w:t xml:space="preserve"> the next week. </w:t>
      </w:r>
    </w:p>
    <w:p w14:paraId="156E3FA9" w14:textId="36657953" w:rsidR="001805AB" w:rsidRPr="004E4053" w:rsidRDefault="001805AB" w:rsidP="001805AB">
      <w:pPr>
        <w:spacing w:after="0" w:line="480" w:lineRule="auto"/>
        <w:rPr>
          <w:rFonts w:ascii="Times New Roman" w:hAnsi="Times New Roman" w:cs="Times New Roman"/>
          <w:sz w:val="24"/>
          <w:szCs w:val="24"/>
        </w:rPr>
      </w:pPr>
      <w:r w:rsidRPr="004E4053">
        <w:rPr>
          <w:rFonts w:ascii="Times New Roman" w:hAnsi="Times New Roman" w:cs="Times New Roman"/>
          <w:sz w:val="24"/>
          <w:szCs w:val="24"/>
        </w:rPr>
        <w:tab/>
        <w:t>Our preregistered analysis plan for this study was</w:t>
      </w:r>
      <w:r w:rsidR="00B34FC1">
        <w:rPr>
          <w:rFonts w:ascii="Times New Roman" w:hAnsi="Times New Roman" w:cs="Times New Roman"/>
          <w:sz w:val="24"/>
          <w:szCs w:val="24"/>
        </w:rPr>
        <w:t xml:space="preserve"> (a</w:t>
      </w:r>
      <w:r w:rsidR="00B34FC1" w:rsidRPr="004E4053">
        <w:rPr>
          <w:rFonts w:ascii="Times New Roman" w:hAnsi="Times New Roman" w:cs="Times New Roman"/>
          <w:sz w:val="24"/>
          <w:szCs w:val="24"/>
        </w:rPr>
        <w:t xml:space="preserve">) an independent samples t-test comparing predictions between the two conditions, </w:t>
      </w:r>
      <w:r w:rsidR="00B34FC1">
        <w:rPr>
          <w:rFonts w:ascii="Times New Roman" w:hAnsi="Times New Roman" w:cs="Times New Roman"/>
          <w:sz w:val="24"/>
          <w:szCs w:val="24"/>
        </w:rPr>
        <w:t>(b</w:t>
      </w:r>
      <w:r w:rsidR="00B34FC1" w:rsidRPr="004E4053">
        <w:rPr>
          <w:rFonts w:ascii="Times New Roman" w:hAnsi="Times New Roman" w:cs="Times New Roman"/>
          <w:sz w:val="24"/>
          <w:szCs w:val="24"/>
        </w:rPr>
        <w:t>) one-sample t-tests comparing predictions in each condition to $200</w:t>
      </w:r>
      <w:r w:rsidR="00B34FC1">
        <w:rPr>
          <w:rFonts w:ascii="Times New Roman" w:hAnsi="Times New Roman" w:cs="Times New Roman"/>
          <w:sz w:val="24"/>
          <w:szCs w:val="24"/>
        </w:rPr>
        <w:t>, and (c</w:t>
      </w:r>
      <w:r w:rsidRPr="004E4053">
        <w:rPr>
          <w:rFonts w:ascii="Times New Roman" w:hAnsi="Times New Roman" w:cs="Times New Roman"/>
          <w:sz w:val="24"/>
          <w:szCs w:val="24"/>
        </w:rPr>
        <w:t>) a chi-squared test of proportions measuring the percentage of participants in each condition who made predictions less than the $200 mean of the distributions we showed them. As per our preregistration, predictions were winsorized at the 5</w:t>
      </w:r>
      <w:r w:rsidRPr="004E4053">
        <w:rPr>
          <w:rFonts w:ascii="Times New Roman" w:hAnsi="Times New Roman" w:cs="Times New Roman"/>
          <w:sz w:val="24"/>
          <w:szCs w:val="24"/>
          <w:vertAlign w:val="superscript"/>
        </w:rPr>
        <w:t>th</w:t>
      </w:r>
      <w:r w:rsidRPr="004E4053">
        <w:rPr>
          <w:rFonts w:ascii="Times New Roman" w:hAnsi="Times New Roman" w:cs="Times New Roman"/>
          <w:sz w:val="24"/>
          <w:szCs w:val="24"/>
        </w:rPr>
        <w:t xml:space="preserve"> and 95</w:t>
      </w:r>
      <w:r w:rsidRPr="004E4053">
        <w:rPr>
          <w:rFonts w:ascii="Times New Roman" w:hAnsi="Times New Roman" w:cs="Times New Roman"/>
          <w:sz w:val="24"/>
          <w:szCs w:val="24"/>
          <w:vertAlign w:val="superscript"/>
        </w:rPr>
        <w:t>th</w:t>
      </w:r>
      <w:r w:rsidRPr="004E4053">
        <w:rPr>
          <w:rFonts w:ascii="Times New Roman" w:hAnsi="Times New Roman" w:cs="Times New Roman"/>
          <w:sz w:val="24"/>
          <w:szCs w:val="24"/>
        </w:rPr>
        <w:t xml:space="preserve"> percentile of each condition for analyses (</w:t>
      </w:r>
      <w:r w:rsidR="00B34FC1">
        <w:rPr>
          <w:rFonts w:ascii="Times New Roman" w:hAnsi="Times New Roman" w:cs="Times New Roman"/>
          <w:sz w:val="24"/>
          <w:szCs w:val="24"/>
        </w:rPr>
        <w:t>a</w:t>
      </w:r>
      <w:r w:rsidRPr="004E4053">
        <w:rPr>
          <w:rFonts w:ascii="Times New Roman" w:hAnsi="Times New Roman" w:cs="Times New Roman"/>
          <w:sz w:val="24"/>
          <w:szCs w:val="24"/>
        </w:rPr>
        <w:t>) and (</w:t>
      </w:r>
      <w:r w:rsidR="00B34FC1">
        <w:rPr>
          <w:rFonts w:ascii="Times New Roman" w:hAnsi="Times New Roman" w:cs="Times New Roman"/>
          <w:sz w:val="24"/>
          <w:szCs w:val="24"/>
        </w:rPr>
        <w:t>b</w:t>
      </w:r>
      <w:r w:rsidRPr="004E4053">
        <w:rPr>
          <w:rFonts w:ascii="Times New Roman" w:hAnsi="Times New Roman" w:cs="Times New Roman"/>
          <w:sz w:val="24"/>
          <w:szCs w:val="24"/>
        </w:rPr>
        <w:t xml:space="preserve">). </w:t>
      </w:r>
    </w:p>
    <w:p w14:paraId="418CE0BB" w14:textId="77777777" w:rsidR="001805AB" w:rsidRPr="004E4053" w:rsidRDefault="001805AB" w:rsidP="001805AB">
      <w:pPr>
        <w:keepNext/>
        <w:spacing w:after="0" w:line="480" w:lineRule="auto"/>
        <w:rPr>
          <w:rFonts w:ascii="Times New Roman" w:hAnsi="Times New Roman" w:cs="Times New Roman"/>
          <w:sz w:val="24"/>
          <w:szCs w:val="24"/>
        </w:rPr>
      </w:pPr>
      <w:r w:rsidRPr="004E4053">
        <w:rPr>
          <w:rFonts w:ascii="Times New Roman" w:hAnsi="Times New Roman" w:cs="Times New Roman"/>
          <w:i/>
          <w:sz w:val="24"/>
          <w:szCs w:val="24"/>
        </w:rPr>
        <w:t>Results</w:t>
      </w:r>
    </w:p>
    <w:p w14:paraId="20F4594E" w14:textId="0C348819" w:rsidR="001805AB" w:rsidRPr="004E4053" w:rsidRDefault="001805AB" w:rsidP="001805AB">
      <w:pPr>
        <w:spacing w:after="0" w:line="480" w:lineRule="auto"/>
        <w:rPr>
          <w:rFonts w:ascii="Times New Roman" w:hAnsi="Times New Roman" w:cs="Times New Roman"/>
          <w:sz w:val="24"/>
          <w:szCs w:val="24"/>
        </w:rPr>
      </w:pPr>
      <w:r w:rsidRPr="004E4053">
        <w:rPr>
          <w:rFonts w:ascii="Times New Roman" w:hAnsi="Times New Roman" w:cs="Times New Roman"/>
          <w:sz w:val="24"/>
          <w:szCs w:val="24"/>
        </w:rPr>
        <w:tab/>
      </w:r>
      <w:r>
        <w:rPr>
          <w:rFonts w:ascii="Times New Roman" w:hAnsi="Times New Roman" w:cs="Times New Roman"/>
          <w:i/>
          <w:sz w:val="24"/>
          <w:szCs w:val="24"/>
        </w:rPr>
        <w:t xml:space="preserve">Expense </w:t>
      </w:r>
      <w:r w:rsidRPr="004E4053">
        <w:rPr>
          <w:rFonts w:ascii="Times New Roman" w:hAnsi="Times New Roman" w:cs="Times New Roman"/>
          <w:i/>
          <w:sz w:val="24"/>
          <w:szCs w:val="24"/>
        </w:rPr>
        <w:t>Predictions</w:t>
      </w:r>
      <w:r w:rsidRPr="004E4053">
        <w:rPr>
          <w:rFonts w:ascii="Times New Roman" w:hAnsi="Times New Roman" w:cs="Times New Roman"/>
          <w:sz w:val="24"/>
          <w:szCs w:val="24"/>
        </w:rPr>
        <w:t xml:space="preserve">. </w:t>
      </w:r>
      <w:r w:rsidR="000F0F01">
        <w:rPr>
          <w:rFonts w:ascii="Times New Roman" w:hAnsi="Times New Roman" w:cs="Times New Roman"/>
          <w:sz w:val="24"/>
          <w:szCs w:val="24"/>
        </w:rPr>
        <w:t xml:space="preserve">The amount consumers predicted they would spend in the next week was </w:t>
      </w:r>
      <w:r w:rsidRPr="004E4053">
        <w:rPr>
          <w:rFonts w:ascii="Times New Roman" w:hAnsi="Times New Roman" w:cs="Times New Roman"/>
          <w:sz w:val="24"/>
          <w:szCs w:val="24"/>
        </w:rPr>
        <w:t>significantly lower in the skew condition (</w:t>
      </w:r>
      <w:r w:rsidRPr="005F2D3E">
        <w:rPr>
          <w:rFonts w:ascii="Times New Roman" w:hAnsi="Times New Roman" w:cs="Times New Roman"/>
          <w:iCs/>
          <w:sz w:val="24"/>
          <w:szCs w:val="24"/>
        </w:rPr>
        <w:t>M</w:t>
      </w:r>
      <w:r w:rsidRPr="004E4053">
        <w:rPr>
          <w:rFonts w:ascii="Times New Roman" w:hAnsi="Times New Roman" w:cs="Times New Roman"/>
          <w:i/>
          <w:sz w:val="24"/>
          <w:szCs w:val="24"/>
        </w:rPr>
        <w:t xml:space="preserve"> </w:t>
      </w:r>
      <w:r w:rsidRPr="004E4053">
        <w:rPr>
          <w:rFonts w:ascii="Times New Roman" w:hAnsi="Times New Roman" w:cs="Times New Roman"/>
          <w:sz w:val="24"/>
          <w:szCs w:val="24"/>
        </w:rPr>
        <w:t xml:space="preserve">= $191.41, </w:t>
      </w:r>
      <w:r w:rsidRPr="005F2D3E">
        <w:rPr>
          <w:rFonts w:ascii="Times New Roman" w:hAnsi="Times New Roman" w:cs="Times New Roman"/>
          <w:iCs/>
          <w:sz w:val="24"/>
          <w:szCs w:val="24"/>
        </w:rPr>
        <w:t>SD</w:t>
      </w:r>
      <w:r w:rsidRPr="004E4053">
        <w:rPr>
          <w:rFonts w:ascii="Times New Roman" w:hAnsi="Times New Roman" w:cs="Times New Roman"/>
          <w:sz w:val="24"/>
          <w:szCs w:val="24"/>
        </w:rPr>
        <w:t xml:space="preserve"> = 29.73) than in the normal</w:t>
      </w:r>
      <w:r w:rsidR="006A73B9">
        <w:rPr>
          <w:rFonts w:ascii="Times New Roman" w:hAnsi="Times New Roman" w:cs="Times New Roman"/>
          <w:sz w:val="24"/>
          <w:szCs w:val="24"/>
        </w:rPr>
        <w:t xml:space="preserve"> distribution</w:t>
      </w:r>
      <w:r w:rsidRPr="004E4053">
        <w:rPr>
          <w:rFonts w:ascii="Times New Roman" w:hAnsi="Times New Roman" w:cs="Times New Roman"/>
          <w:sz w:val="24"/>
          <w:szCs w:val="24"/>
        </w:rPr>
        <w:t xml:space="preserve"> condition (</w:t>
      </w:r>
      <w:r w:rsidRPr="005F2D3E">
        <w:rPr>
          <w:rFonts w:ascii="Times New Roman" w:hAnsi="Times New Roman" w:cs="Times New Roman"/>
          <w:iCs/>
          <w:sz w:val="24"/>
          <w:szCs w:val="24"/>
        </w:rPr>
        <w:t>M</w:t>
      </w:r>
      <w:r w:rsidRPr="004E4053">
        <w:rPr>
          <w:rFonts w:ascii="Times New Roman" w:hAnsi="Times New Roman" w:cs="Times New Roman"/>
          <w:i/>
          <w:sz w:val="24"/>
          <w:szCs w:val="24"/>
        </w:rPr>
        <w:t xml:space="preserve"> </w:t>
      </w:r>
      <w:r w:rsidRPr="004E4053">
        <w:rPr>
          <w:rFonts w:ascii="Times New Roman" w:hAnsi="Times New Roman" w:cs="Times New Roman"/>
          <w:sz w:val="24"/>
          <w:szCs w:val="24"/>
        </w:rPr>
        <w:t xml:space="preserve">= $198.00, </w:t>
      </w:r>
      <w:r w:rsidRPr="005F2D3E">
        <w:rPr>
          <w:rFonts w:ascii="Times New Roman" w:hAnsi="Times New Roman" w:cs="Times New Roman"/>
          <w:iCs/>
          <w:sz w:val="24"/>
          <w:szCs w:val="24"/>
        </w:rPr>
        <w:t>SD</w:t>
      </w:r>
      <w:r w:rsidRPr="004E4053">
        <w:rPr>
          <w:rFonts w:ascii="Times New Roman" w:hAnsi="Times New Roman" w:cs="Times New Roman"/>
          <w:sz w:val="24"/>
          <w:szCs w:val="24"/>
        </w:rPr>
        <w:t xml:space="preserve"> = 14.09), as revealed by an independent samples t-test (</w:t>
      </w:r>
      <w:r w:rsidRPr="005F2D3E">
        <w:rPr>
          <w:rFonts w:ascii="Times New Roman" w:hAnsi="Times New Roman" w:cs="Times New Roman"/>
          <w:iCs/>
          <w:sz w:val="24"/>
          <w:szCs w:val="24"/>
        </w:rPr>
        <w:t>t</w:t>
      </w:r>
      <w:r w:rsidRPr="004E4053">
        <w:rPr>
          <w:rFonts w:ascii="Times New Roman" w:hAnsi="Times New Roman" w:cs="Times New Roman"/>
          <w:sz w:val="24"/>
          <w:szCs w:val="24"/>
        </w:rPr>
        <w:t xml:space="preserve">(398) = 2.85, </w:t>
      </w:r>
      <w:r w:rsidRPr="004E4053">
        <w:rPr>
          <w:rFonts w:ascii="Times New Roman" w:hAnsi="Times New Roman" w:cs="Times New Roman"/>
          <w:i/>
          <w:sz w:val="24"/>
          <w:szCs w:val="24"/>
        </w:rPr>
        <w:t>p</w:t>
      </w:r>
      <w:r w:rsidRPr="004E4053">
        <w:rPr>
          <w:rFonts w:ascii="Times New Roman" w:hAnsi="Times New Roman" w:cs="Times New Roman"/>
          <w:sz w:val="24"/>
          <w:szCs w:val="24"/>
        </w:rPr>
        <w:t xml:space="preserve"> = .005, </w:t>
      </w:r>
      <w:r w:rsidRPr="005F2D3E">
        <w:rPr>
          <w:rFonts w:ascii="Times New Roman" w:hAnsi="Times New Roman" w:cs="Times New Roman"/>
          <w:iCs/>
          <w:sz w:val="24"/>
          <w:szCs w:val="24"/>
        </w:rPr>
        <w:t>d</w:t>
      </w:r>
      <w:r w:rsidRPr="004E4053">
        <w:rPr>
          <w:rFonts w:ascii="Times New Roman" w:hAnsi="Times New Roman" w:cs="Times New Roman"/>
          <w:sz w:val="24"/>
          <w:szCs w:val="24"/>
        </w:rPr>
        <w:t xml:space="preserve"> = .2</w:t>
      </w:r>
      <w:r w:rsidR="00EB14FF">
        <w:rPr>
          <w:rFonts w:ascii="Times New Roman" w:hAnsi="Times New Roman" w:cs="Times New Roman"/>
          <w:sz w:val="24"/>
          <w:szCs w:val="24"/>
        </w:rPr>
        <w:t>9</w:t>
      </w:r>
      <w:r w:rsidRPr="004E4053">
        <w:rPr>
          <w:rFonts w:ascii="Times New Roman" w:hAnsi="Times New Roman" w:cs="Times New Roman"/>
          <w:sz w:val="24"/>
          <w:szCs w:val="24"/>
        </w:rPr>
        <w:t xml:space="preserve">). One sample t-tests further revealed that predictions in the </w:t>
      </w:r>
      <w:r w:rsidR="006A73B9">
        <w:rPr>
          <w:rFonts w:ascii="Times New Roman" w:hAnsi="Times New Roman" w:cs="Times New Roman"/>
          <w:sz w:val="24"/>
          <w:szCs w:val="24"/>
        </w:rPr>
        <w:t>skew</w:t>
      </w:r>
      <w:r w:rsidRPr="004E4053">
        <w:rPr>
          <w:rFonts w:ascii="Times New Roman" w:hAnsi="Times New Roman" w:cs="Times New Roman"/>
          <w:sz w:val="24"/>
          <w:szCs w:val="24"/>
        </w:rPr>
        <w:t xml:space="preserve"> condition were significantly lower than the $200 mean of the underlying distribution (</w:t>
      </w:r>
      <w:r w:rsidRPr="005F2D3E">
        <w:rPr>
          <w:rFonts w:ascii="Times New Roman" w:hAnsi="Times New Roman" w:cs="Times New Roman"/>
          <w:iCs/>
          <w:sz w:val="24"/>
          <w:szCs w:val="24"/>
        </w:rPr>
        <w:t>t(</w:t>
      </w:r>
      <w:r w:rsidRPr="004E4053">
        <w:rPr>
          <w:rFonts w:ascii="Times New Roman" w:hAnsi="Times New Roman" w:cs="Times New Roman"/>
          <w:sz w:val="24"/>
          <w:szCs w:val="24"/>
        </w:rPr>
        <w:t xml:space="preserve">196) = -4.06, </w:t>
      </w:r>
      <w:r w:rsidRPr="004E4053">
        <w:rPr>
          <w:rFonts w:ascii="Times New Roman" w:hAnsi="Times New Roman" w:cs="Times New Roman"/>
          <w:i/>
          <w:sz w:val="24"/>
          <w:szCs w:val="24"/>
        </w:rPr>
        <w:t>p</w:t>
      </w:r>
      <w:r w:rsidRPr="004E4053">
        <w:rPr>
          <w:rFonts w:ascii="Times New Roman" w:hAnsi="Times New Roman" w:cs="Times New Roman"/>
          <w:sz w:val="24"/>
          <w:szCs w:val="24"/>
        </w:rPr>
        <w:t xml:space="preserve"> &lt; .001), but not significantly different than the $190 mode (</w:t>
      </w:r>
      <w:r w:rsidRPr="005F2D3E">
        <w:rPr>
          <w:rFonts w:ascii="Times New Roman" w:hAnsi="Times New Roman" w:cs="Times New Roman"/>
          <w:iCs/>
          <w:sz w:val="24"/>
          <w:szCs w:val="24"/>
        </w:rPr>
        <w:t>t(</w:t>
      </w:r>
      <w:r w:rsidRPr="004E4053">
        <w:rPr>
          <w:rFonts w:ascii="Times New Roman" w:hAnsi="Times New Roman" w:cs="Times New Roman"/>
          <w:sz w:val="24"/>
          <w:szCs w:val="24"/>
        </w:rPr>
        <w:t xml:space="preserve">196) = .66, </w:t>
      </w:r>
      <w:r w:rsidRPr="004E4053">
        <w:rPr>
          <w:rFonts w:ascii="Times New Roman" w:hAnsi="Times New Roman" w:cs="Times New Roman"/>
          <w:i/>
          <w:sz w:val="24"/>
          <w:szCs w:val="24"/>
        </w:rPr>
        <w:t>p</w:t>
      </w:r>
      <w:r w:rsidRPr="004E4053">
        <w:rPr>
          <w:rFonts w:ascii="Times New Roman" w:hAnsi="Times New Roman" w:cs="Times New Roman"/>
          <w:sz w:val="24"/>
          <w:szCs w:val="24"/>
        </w:rPr>
        <w:t xml:space="preserve"> = .51). One sample t-tests </w:t>
      </w:r>
      <w:r w:rsidR="00372C3C">
        <w:rPr>
          <w:rFonts w:ascii="Times New Roman" w:hAnsi="Times New Roman" w:cs="Times New Roman"/>
          <w:sz w:val="24"/>
          <w:szCs w:val="24"/>
        </w:rPr>
        <w:t xml:space="preserve">also </w:t>
      </w:r>
      <w:r w:rsidRPr="004E4053">
        <w:rPr>
          <w:rFonts w:ascii="Times New Roman" w:hAnsi="Times New Roman" w:cs="Times New Roman"/>
          <w:sz w:val="24"/>
          <w:szCs w:val="24"/>
        </w:rPr>
        <w:t xml:space="preserve">revealed that predictions in the normal condition were </w:t>
      </w:r>
      <w:r w:rsidR="00372C3C">
        <w:rPr>
          <w:rFonts w:ascii="Times New Roman" w:hAnsi="Times New Roman" w:cs="Times New Roman"/>
          <w:sz w:val="24"/>
          <w:szCs w:val="24"/>
        </w:rPr>
        <w:t>slightly</w:t>
      </w:r>
      <w:r w:rsidR="00372C3C" w:rsidRPr="004E4053">
        <w:rPr>
          <w:rFonts w:ascii="Times New Roman" w:hAnsi="Times New Roman" w:cs="Times New Roman"/>
          <w:sz w:val="24"/>
          <w:szCs w:val="24"/>
        </w:rPr>
        <w:t xml:space="preserve"> </w:t>
      </w:r>
      <w:r w:rsidRPr="004E4053">
        <w:rPr>
          <w:rFonts w:ascii="Times New Roman" w:hAnsi="Times New Roman" w:cs="Times New Roman"/>
          <w:sz w:val="24"/>
          <w:szCs w:val="24"/>
        </w:rPr>
        <w:t xml:space="preserve">lower </w:t>
      </w:r>
      <w:r w:rsidRPr="004E4053">
        <w:rPr>
          <w:rFonts w:ascii="Times New Roman" w:hAnsi="Times New Roman" w:cs="Times New Roman"/>
          <w:sz w:val="24"/>
          <w:szCs w:val="24"/>
        </w:rPr>
        <w:lastRenderedPageBreak/>
        <w:t>than $200 (</w:t>
      </w:r>
      <w:r w:rsidRPr="005F2D3E">
        <w:rPr>
          <w:rFonts w:ascii="Times New Roman" w:hAnsi="Times New Roman" w:cs="Times New Roman"/>
          <w:iCs/>
          <w:sz w:val="24"/>
          <w:szCs w:val="24"/>
        </w:rPr>
        <w:t>t</w:t>
      </w:r>
      <w:r w:rsidRPr="004E4053">
        <w:rPr>
          <w:rFonts w:ascii="Times New Roman" w:hAnsi="Times New Roman" w:cs="Times New Roman"/>
          <w:sz w:val="24"/>
          <w:szCs w:val="24"/>
        </w:rPr>
        <w:t xml:space="preserve">(202) = -2.02, </w:t>
      </w:r>
      <w:r w:rsidRPr="004E4053">
        <w:rPr>
          <w:rFonts w:ascii="Times New Roman" w:hAnsi="Times New Roman" w:cs="Times New Roman"/>
          <w:i/>
          <w:sz w:val="24"/>
          <w:szCs w:val="24"/>
        </w:rPr>
        <w:t>p</w:t>
      </w:r>
      <w:r w:rsidRPr="004E4053">
        <w:rPr>
          <w:rFonts w:ascii="Times New Roman" w:hAnsi="Times New Roman" w:cs="Times New Roman"/>
          <w:sz w:val="24"/>
          <w:szCs w:val="24"/>
        </w:rPr>
        <w:t xml:space="preserve"> = .044), but a great deal higher than $190 (</w:t>
      </w:r>
      <w:r w:rsidRPr="006805B2">
        <w:rPr>
          <w:rFonts w:ascii="Times New Roman" w:hAnsi="Times New Roman" w:cs="Times New Roman"/>
          <w:iCs/>
          <w:sz w:val="24"/>
          <w:szCs w:val="24"/>
        </w:rPr>
        <w:t>t(</w:t>
      </w:r>
      <w:r w:rsidRPr="004E4053">
        <w:rPr>
          <w:rFonts w:ascii="Times New Roman" w:hAnsi="Times New Roman" w:cs="Times New Roman"/>
          <w:sz w:val="24"/>
          <w:szCs w:val="24"/>
        </w:rPr>
        <w:t xml:space="preserve">202) = 8.09, </w:t>
      </w:r>
      <w:r w:rsidRPr="004E4053">
        <w:rPr>
          <w:rFonts w:ascii="Times New Roman" w:hAnsi="Times New Roman" w:cs="Times New Roman"/>
          <w:i/>
          <w:sz w:val="24"/>
          <w:szCs w:val="24"/>
        </w:rPr>
        <w:t>p</w:t>
      </w:r>
      <w:r w:rsidRPr="004E4053">
        <w:rPr>
          <w:rFonts w:ascii="Times New Roman" w:hAnsi="Times New Roman" w:cs="Times New Roman"/>
          <w:sz w:val="24"/>
          <w:szCs w:val="24"/>
        </w:rPr>
        <w:t xml:space="preserve"> &lt; .001). Taken together, this pattern of results shows that </w:t>
      </w:r>
      <w:r w:rsidR="004C7436">
        <w:rPr>
          <w:rFonts w:ascii="Times New Roman" w:hAnsi="Times New Roman" w:cs="Times New Roman"/>
          <w:sz w:val="24"/>
          <w:szCs w:val="24"/>
        </w:rPr>
        <w:t xml:space="preserve">a positively skewed distribution with mode &lt; mean </w:t>
      </w:r>
      <w:r w:rsidR="006A73B9">
        <w:rPr>
          <w:rFonts w:ascii="Times New Roman" w:hAnsi="Times New Roman" w:cs="Times New Roman"/>
          <w:sz w:val="24"/>
          <w:szCs w:val="24"/>
        </w:rPr>
        <w:t>led to</w:t>
      </w:r>
      <w:r w:rsidR="004C7436">
        <w:rPr>
          <w:rFonts w:ascii="Times New Roman" w:hAnsi="Times New Roman" w:cs="Times New Roman"/>
          <w:sz w:val="24"/>
          <w:szCs w:val="24"/>
        </w:rPr>
        <w:t xml:space="preserve"> lower predictions than a normal distribution with mode = mean, all else is equal</w:t>
      </w:r>
      <w:r>
        <w:rPr>
          <w:rFonts w:ascii="Times New Roman" w:hAnsi="Times New Roman" w:cs="Times New Roman"/>
          <w:sz w:val="24"/>
          <w:szCs w:val="24"/>
        </w:rPr>
        <w:t>.</w:t>
      </w:r>
    </w:p>
    <w:p w14:paraId="58FA6FFD" w14:textId="3E6E030E" w:rsidR="00252A83" w:rsidRPr="004E4053" w:rsidRDefault="001805AB" w:rsidP="00252A83">
      <w:pPr>
        <w:spacing w:after="0" w:line="480" w:lineRule="auto"/>
        <w:rPr>
          <w:rFonts w:ascii="Times New Roman" w:hAnsi="Times New Roman" w:cs="Times New Roman"/>
          <w:sz w:val="24"/>
          <w:szCs w:val="24"/>
        </w:rPr>
      </w:pPr>
      <w:r w:rsidRPr="004E4053">
        <w:rPr>
          <w:rFonts w:ascii="Times New Roman" w:hAnsi="Times New Roman" w:cs="Times New Roman"/>
          <w:sz w:val="24"/>
          <w:szCs w:val="24"/>
        </w:rPr>
        <w:tab/>
      </w:r>
      <w:r w:rsidR="00252A83" w:rsidRPr="004E4053">
        <w:rPr>
          <w:rFonts w:ascii="Times New Roman" w:hAnsi="Times New Roman" w:cs="Times New Roman"/>
          <w:i/>
          <w:sz w:val="24"/>
          <w:szCs w:val="24"/>
        </w:rPr>
        <w:t>Distribution of Predictions.</w:t>
      </w:r>
      <w:r w:rsidR="00252A83" w:rsidRPr="004E4053">
        <w:rPr>
          <w:rFonts w:ascii="Times New Roman" w:hAnsi="Times New Roman" w:cs="Times New Roman"/>
          <w:sz w:val="24"/>
          <w:szCs w:val="24"/>
        </w:rPr>
        <w:t xml:space="preserve"> </w:t>
      </w:r>
      <w:r w:rsidR="00252A83">
        <w:rPr>
          <w:rFonts w:ascii="Times New Roman" w:hAnsi="Times New Roman" w:cs="Times New Roman"/>
          <w:sz w:val="24"/>
          <w:szCs w:val="24"/>
        </w:rPr>
        <w:t>T</w:t>
      </w:r>
      <w:r w:rsidR="00252A83" w:rsidRPr="004E4053">
        <w:rPr>
          <w:rFonts w:ascii="Times New Roman" w:hAnsi="Times New Roman" w:cs="Times New Roman"/>
          <w:sz w:val="24"/>
          <w:szCs w:val="24"/>
        </w:rPr>
        <w:t xml:space="preserve">he proportion of participants who predicted spending </w:t>
      </w:r>
      <w:r w:rsidR="00252A83" w:rsidRPr="004E4053">
        <w:rPr>
          <w:rFonts w:ascii="Times New Roman" w:hAnsi="Times New Roman" w:cs="Times New Roman"/>
          <w:i/>
          <w:sz w:val="24"/>
          <w:szCs w:val="24"/>
        </w:rPr>
        <w:t>less</w:t>
      </w:r>
      <w:r w:rsidR="00252A83" w:rsidRPr="004E4053">
        <w:rPr>
          <w:rFonts w:ascii="Times New Roman" w:hAnsi="Times New Roman" w:cs="Times New Roman"/>
          <w:sz w:val="24"/>
          <w:szCs w:val="24"/>
        </w:rPr>
        <w:t xml:space="preserve"> than $200 was significantly higher in the skew condition than in the normal </w:t>
      </w:r>
      <w:r w:rsidR="006A73B9">
        <w:rPr>
          <w:rFonts w:ascii="Times New Roman" w:hAnsi="Times New Roman" w:cs="Times New Roman"/>
          <w:sz w:val="24"/>
          <w:szCs w:val="24"/>
        </w:rPr>
        <w:t xml:space="preserve">distribution </w:t>
      </w:r>
      <w:r w:rsidR="00252A83" w:rsidRPr="004E4053">
        <w:rPr>
          <w:rFonts w:ascii="Times New Roman" w:hAnsi="Times New Roman" w:cs="Times New Roman"/>
          <w:sz w:val="24"/>
          <w:szCs w:val="24"/>
        </w:rPr>
        <w:t>condition (31.0% in the skew condition vs. 18.7% in the normal condition; Ӽ</w:t>
      </w:r>
      <w:r w:rsidR="00252A83" w:rsidRPr="004E4053">
        <w:rPr>
          <w:rFonts w:ascii="Times New Roman" w:hAnsi="Times New Roman" w:cs="Times New Roman"/>
          <w:sz w:val="24"/>
          <w:szCs w:val="24"/>
          <w:vertAlign w:val="subscript"/>
        </w:rPr>
        <w:t>(1)</w:t>
      </w:r>
      <w:r w:rsidR="00252A83" w:rsidRPr="004E4053">
        <w:rPr>
          <w:rFonts w:ascii="Times New Roman" w:hAnsi="Times New Roman" w:cs="Times New Roman"/>
          <w:sz w:val="24"/>
          <w:szCs w:val="24"/>
        </w:rPr>
        <w:t xml:space="preserve"> = 8.10, </w:t>
      </w:r>
      <w:r w:rsidR="00252A83" w:rsidRPr="004E4053">
        <w:rPr>
          <w:rFonts w:ascii="Times New Roman" w:hAnsi="Times New Roman" w:cs="Times New Roman"/>
          <w:i/>
          <w:sz w:val="24"/>
          <w:szCs w:val="24"/>
        </w:rPr>
        <w:t>p</w:t>
      </w:r>
      <w:r w:rsidR="00252A83" w:rsidRPr="004E4053">
        <w:rPr>
          <w:rFonts w:ascii="Times New Roman" w:hAnsi="Times New Roman" w:cs="Times New Roman"/>
          <w:sz w:val="24"/>
          <w:szCs w:val="24"/>
        </w:rPr>
        <w:t xml:space="preserve"> = .004). Moreover, the proportion of participants who predicted spending </w:t>
      </w:r>
      <w:r w:rsidR="00252A83" w:rsidRPr="004E4053">
        <w:rPr>
          <w:rFonts w:ascii="Times New Roman" w:hAnsi="Times New Roman" w:cs="Times New Roman"/>
          <w:i/>
          <w:sz w:val="24"/>
          <w:szCs w:val="24"/>
        </w:rPr>
        <w:t>equal</w:t>
      </w:r>
      <w:r w:rsidR="00252A83" w:rsidRPr="004E4053">
        <w:rPr>
          <w:rFonts w:ascii="Times New Roman" w:hAnsi="Times New Roman" w:cs="Times New Roman"/>
          <w:sz w:val="24"/>
          <w:szCs w:val="24"/>
        </w:rPr>
        <w:t xml:space="preserve"> to $200 was significantly lower in the skew condition than in the normal condition (50.8% in the skew condition vs. 60.4% in the normal condition; Ӽ</w:t>
      </w:r>
      <w:r w:rsidR="00252A83" w:rsidRPr="004E4053">
        <w:rPr>
          <w:rFonts w:ascii="Times New Roman" w:hAnsi="Times New Roman" w:cs="Times New Roman"/>
          <w:sz w:val="24"/>
          <w:szCs w:val="24"/>
          <w:vertAlign w:val="subscript"/>
        </w:rPr>
        <w:t>(1)</w:t>
      </w:r>
      <w:r w:rsidR="00252A83" w:rsidRPr="004E4053">
        <w:rPr>
          <w:rFonts w:ascii="Times New Roman" w:hAnsi="Times New Roman" w:cs="Times New Roman"/>
          <w:sz w:val="24"/>
          <w:szCs w:val="24"/>
        </w:rPr>
        <w:t xml:space="preserve"> = 7.11, </w:t>
      </w:r>
      <w:r w:rsidR="00252A83" w:rsidRPr="004E4053">
        <w:rPr>
          <w:rFonts w:ascii="Times New Roman" w:hAnsi="Times New Roman" w:cs="Times New Roman"/>
          <w:i/>
          <w:sz w:val="24"/>
          <w:szCs w:val="24"/>
        </w:rPr>
        <w:t>p</w:t>
      </w:r>
      <w:r w:rsidR="00252A83" w:rsidRPr="004E4053">
        <w:rPr>
          <w:rFonts w:ascii="Times New Roman" w:hAnsi="Times New Roman" w:cs="Times New Roman"/>
          <w:sz w:val="24"/>
          <w:szCs w:val="24"/>
        </w:rPr>
        <w:t xml:space="preserve"> = .008), but the proportion of participants who predicted spending </w:t>
      </w:r>
      <w:r w:rsidR="00252A83" w:rsidRPr="004E4053">
        <w:rPr>
          <w:rFonts w:ascii="Times New Roman" w:hAnsi="Times New Roman" w:cs="Times New Roman"/>
          <w:i/>
          <w:sz w:val="24"/>
          <w:szCs w:val="24"/>
        </w:rPr>
        <w:t>more</w:t>
      </w:r>
      <w:r w:rsidR="00252A83" w:rsidRPr="004E4053">
        <w:rPr>
          <w:rFonts w:ascii="Times New Roman" w:hAnsi="Times New Roman" w:cs="Times New Roman"/>
          <w:sz w:val="24"/>
          <w:szCs w:val="24"/>
        </w:rPr>
        <w:t xml:space="preserve"> than $200 was very similar in both conditions (18.3% in the skew condition vs. 17.2% in the normal condition; Ӽ</w:t>
      </w:r>
      <w:r w:rsidR="00252A83" w:rsidRPr="004E4053">
        <w:rPr>
          <w:rFonts w:ascii="Times New Roman" w:hAnsi="Times New Roman" w:cs="Times New Roman"/>
          <w:sz w:val="24"/>
          <w:szCs w:val="24"/>
          <w:vertAlign w:val="subscript"/>
        </w:rPr>
        <w:t>(1)</w:t>
      </w:r>
      <w:r w:rsidR="00252A83" w:rsidRPr="004E4053">
        <w:rPr>
          <w:rFonts w:ascii="Times New Roman" w:hAnsi="Times New Roman" w:cs="Times New Roman"/>
          <w:sz w:val="24"/>
          <w:szCs w:val="24"/>
        </w:rPr>
        <w:t xml:space="preserve"> = .08, </w:t>
      </w:r>
      <w:r w:rsidR="00252A83" w:rsidRPr="004E4053">
        <w:rPr>
          <w:rFonts w:ascii="Times New Roman" w:hAnsi="Times New Roman" w:cs="Times New Roman"/>
          <w:i/>
          <w:sz w:val="24"/>
          <w:szCs w:val="24"/>
        </w:rPr>
        <w:t>p</w:t>
      </w:r>
      <w:r w:rsidR="00252A83" w:rsidRPr="004E4053">
        <w:rPr>
          <w:rFonts w:ascii="Times New Roman" w:hAnsi="Times New Roman" w:cs="Times New Roman"/>
          <w:sz w:val="24"/>
          <w:szCs w:val="24"/>
        </w:rPr>
        <w:t xml:space="preserve"> = .77). </w:t>
      </w:r>
      <w:r w:rsidR="004912DA">
        <w:rPr>
          <w:rFonts w:ascii="Times New Roman" w:hAnsi="Times New Roman" w:cs="Times New Roman"/>
          <w:sz w:val="24"/>
          <w:szCs w:val="24"/>
        </w:rPr>
        <w:t>T</w:t>
      </w:r>
      <w:r w:rsidR="00252A83" w:rsidRPr="004E4053">
        <w:rPr>
          <w:rFonts w:ascii="Times New Roman" w:hAnsi="Times New Roman" w:cs="Times New Roman"/>
          <w:sz w:val="24"/>
          <w:szCs w:val="24"/>
        </w:rPr>
        <w:t>his pattern of results indicates that</w:t>
      </w:r>
      <w:r w:rsidR="00B34FC1">
        <w:rPr>
          <w:rFonts w:ascii="Times New Roman" w:hAnsi="Times New Roman" w:cs="Times New Roman"/>
          <w:sz w:val="24"/>
          <w:szCs w:val="24"/>
        </w:rPr>
        <w:t xml:space="preserve"> </w:t>
      </w:r>
      <w:r w:rsidR="006A73B9">
        <w:rPr>
          <w:rFonts w:ascii="Times New Roman" w:hAnsi="Times New Roman" w:cs="Times New Roman"/>
          <w:sz w:val="24"/>
          <w:szCs w:val="24"/>
        </w:rPr>
        <w:t>the</w:t>
      </w:r>
      <w:r w:rsidR="00252A83" w:rsidRPr="004E4053">
        <w:rPr>
          <w:rFonts w:ascii="Times New Roman" w:hAnsi="Times New Roman" w:cs="Times New Roman"/>
          <w:sz w:val="24"/>
          <w:szCs w:val="24"/>
        </w:rPr>
        <w:t xml:space="preserve"> skewed distribution shift</w:t>
      </w:r>
      <w:r w:rsidR="006A73B9">
        <w:rPr>
          <w:rFonts w:ascii="Times New Roman" w:hAnsi="Times New Roman" w:cs="Times New Roman"/>
          <w:sz w:val="24"/>
          <w:szCs w:val="24"/>
        </w:rPr>
        <w:t>ed</w:t>
      </w:r>
      <w:r w:rsidR="00252A83" w:rsidRPr="004E4053">
        <w:rPr>
          <w:rFonts w:ascii="Times New Roman" w:hAnsi="Times New Roman" w:cs="Times New Roman"/>
          <w:sz w:val="24"/>
          <w:szCs w:val="24"/>
        </w:rPr>
        <w:t xml:space="preserve"> predictions away from the mean and toward the mode</w:t>
      </w:r>
      <w:r w:rsidR="006A73B9">
        <w:rPr>
          <w:rFonts w:ascii="Times New Roman" w:hAnsi="Times New Roman" w:cs="Times New Roman"/>
          <w:sz w:val="24"/>
          <w:szCs w:val="24"/>
        </w:rPr>
        <w:t>.</w:t>
      </w:r>
      <w:r w:rsidR="00252A83" w:rsidRPr="004E4053">
        <w:rPr>
          <w:rFonts w:ascii="Times New Roman" w:hAnsi="Times New Roman" w:cs="Times New Roman"/>
          <w:sz w:val="24"/>
          <w:szCs w:val="24"/>
        </w:rPr>
        <w:t xml:space="preserve"> </w:t>
      </w:r>
    </w:p>
    <w:p w14:paraId="7797709B" w14:textId="77777777" w:rsidR="00252A83" w:rsidRPr="00483244" w:rsidRDefault="00252A83" w:rsidP="004F5368">
      <w:pPr>
        <w:keepNext/>
        <w:spacing w:after="0" w:line="480" w:lineRule="auto"/>
        <w:rPr>
          <w:rFonts w:ascii="Times New Roman" w:hAnsi="Times New Roman" w:cs="Times New Roman"/>
          <w:i/>
          <w:color w:val="000000"/>
          <w:sz w:val="24"/>
          <w:szCs w:val="24"/>
          <w:lang w:val="en-CA"/>
        </w:rPr>
      </w:pPr>
      <w:r w:rsidRPr="00483244">
        <w:rPr>
          <w:rFonts w:ascii="Times New Roman" w:hAnsi="Times New Roman" w:cs="Times New Roman"/>
          <w:i/>
          <w:color w:val="000000"/>
          <w:sz w:val="24"/>
          <w:szCs w:val="24"/>
          <w:lang w:val="en-CA"/>
        </w:rPr>
        <w:t>Discussion</w:t>
      </w:r>
    </w:p>
    <w:p w14:paraId="6CA01CA4" w14:textId="46E230DD" w:rsidR="00085B6F" w:rsidRDefault="00252A83" w:rsidP="00FA7C88">
      <w:pPr>
        <w:spacing w:after="0" w:line="480" w:lineRule="auto"/>
        <w:ind w:firstLine="720"/>
        <w:rPr>
          <w:rFonts w:ascii="Times New Roman" w:hAnsi="Times New Roman" w:cs="Times New Roman"/>
          <w:sz w:val="24"/>
          <w:szCs w:val="24"/>
          <w:lang w:val="en-CA"/>
        </w:rPr>
      </w:pPr>
      <w:r w:rsidRPr="00252A83">
        <w:rPr>
          <w:rFonts w:ascii="Times New Roman" w:hAnsi="Times New Roman" w:cs="Times New Roman"/>
          <w:sz w:val="24"/>
          <w:szCs w:val="24"/>
          <w:lang w:val="en-CA"/>
        </w:rPr>
        <w:t xml:space="preserve">Study </w:t>
      </w:r>
      <w:r w:rsidR="00B34FC1">
        <w:rPr>
          <w:rFonts w:ascii="Times New Roman" w:hAnsi="Times New Roman" w:cs="Times New Roman"/>
          <w:sz w:val="24"/>
          <w:szCs w:val="24"/>
          <w:lang w:val="en-CA"/>
        </w:rPr>
        <w:t>4</w:t>
      </w:r>
      <w:r w:rsidRPr="00252A83">
        <w:rPr>
          <w:rFonts w:ascii="Times New Roman" w:hAnsi="Times New Roman" w:cs="Times New Roman"/>
          <w:sz w:val="24"/>
          <w:szCs w:val="24"/>
          <w:lang w:val="en-CA"/>
        </w:rPr>
        <w:t xml:space="preserve"> provides</w:t>
      </w:r>
      <w:r w:rsidRPr="00483244">
        <w:rPr>
          <w:rFonts w:ascii="Times New Roman" w:hAnsi="Times New Roman" w:cs="Times New Roman"/>
          <w:sz w:val="24"/>
          <w:szCs w:val="24"/>
          <w:lang w:val="en-CA"/>
        </w:rPr>
        <w:t xml:space="preserve"> support </w:t>
      </w:r>
      <w:r>
        <w:rPr>
          <w:rFonts w:ascii="Times New Roman" w:hAnsi="Times New Roman" w:cs="Times New Roman"/>
          <w:sz w:val="24"/>
          <w:szCs w:val="24"/>
          <w:lang w:val="en-CA"/>
        </w:rPr>
        <w:t>for H</w:t>
      </w:r>
      <w:r w:rsidR="00B34FC1">
        <w:rPr>
          <w:rFonts w:ascii="Times New Roman" w:hAnsi="Times New Roman" w:cs="Times New Roman"/>
          <w:sz w:val="24"/>
          <w:szCs w:val="24"/>
          <w:lang w:val="en-CA"/>
        </w:rPr>
        <w:t>3</w:t>
      </w:r>
      <w:r w:rsidR="004912DA">
        <w:rPr>
          <w:rFonts w:ascii="Times New Roman" w:hAnsi="Times New Roman" w:cs="Times New Roman"/>
          <w:sz w:val="24"/>
          <w:szCs w:val="24"/>
          <w:lang w:val="en-CA"/>
        </w:rPr>
        <w:t>a</w:t>
      </w:r>
      <w:r>
        <w:rPr>
          <w:rFonts w:ascii="Times New Roman" w:hAnsi="Times New Roman" w:cs="Times New Roman"/>
          <w:sz w:val="24"/>
          <w:szCs w:val="24"/>
          <w:lang w:val="en-CA"/>
        </w:rPr>
        <w:t xml:space="preserve"> by showing</w:t>
      </w:r>
      <w:r w:rsidRPr="00483244">
        <w:rPr>
          <w:rFonts w:ascii="Times New Roman" w:hAnsi="Times New Roman" w:cs="Times New Roman"/>
          <w:sz w:val="24"/>
          <w:szCs w:val="24"/>
          <w:lang w:val="en-CA"/>
        </w:rPr>
        <w:t xml:space="preserve"> that</w:t>
      </w:r>
      <w:r w:rsidR="00B34FC1">
        <w:rPr>
          <w:rFonts w:ascii="Times New Roman" w:hAnsi="Times New Roman" w:cs="Times New Roman"/>
          <w:sz w:val="24"/>
          <w:szCs w:val="24"/>
          <w:lang w:val="en-CA"/>
        </w:rPr>
        <w:t xml:space="preserve"> when all else is equal</w:t>
      </w:r>
      <w:r w:rsidR="00085B6F">
        <w:rPr>
          <w:rFonts w:ascii="Times New Roman" w:hAnsi="Times New Roman" w:cs="Times New Roman"/>
          <w:sz w:val="24"/>
          <w:szCs w:val="24"/>
          <w:lang w:val="en-CA"/>
        </w:rPr>
        <w:t>,</w:t>
      </w:r>
      <w:r w:rsidR="00B34FC1">
        <w:rPr>
          <w:rFonts w:ascii="Times New Roman" w:hAnsi="Times New Roman" w:cs="Times New Roman"/>
          <w:sz w:val="24"/>
          <w:szCs w:val="24"/>
          <w:lang w:val="en-CA"/>
        </w:rPr>
        <w:t xml:space="preserve"> </w:t>
      </w:r>
      <w:r w:rsidR="004912DA">
        <w:rPr>
          <w:rFonts w:ascii="Times New Roman" w:hAnsi="Times New Roman" w:cs="Times New Roman"/>
          <w:sz w:val="24"/>
          <w:szCs w:val="24"/>
          <w:lang w:val="en-CA"/>
        </w:rPr>
        <w:t xml:space="preserve">the amount consumers predict they will spend is </w:t>
      </w:r>
      <w:r w:rsidRPr="00483244">
        <w:rPr>
          <w:rFonts w:ascii="Times New Roman" w:hAnsi="Times New Roman" w:cs="Times New Roman"/>
          <w:sz w:val="24"/>
          <w:szCs w:val="24"/>
          <w:lang w:val="en-CA"/>
        </w:rPr>
        <w:t>lower and farther away from the mean when the distribution of expense</w:t>
      </w:r>
      <w:r w:rsidR="004912DA">
        <w:rPr>
          <w:rFonts w:ascii="Times New Roman" w:hAnsi="Times New Roman" w:cs="Times New Roman"/>
          <w:sz w:val="24"/>
          <w:szCs w:val="24"/>
          <w:lang w:val="en-CA"/>
        </w:rPr>
        <w:t xml:space="preserve"> amounts</w:t>
      </w:r>
      <w:r w:rsidRPr="00483244">
        <w:rPr>
          <w:rFonts w:ascii="Times New Roman" w:hAnsi="Times New Roman" w:cs="Times New Roman"/>
          <w:sz w:val="24"/>
          <w:szCs w:val="24"/>
          <w:lang w:val="en-CA"/>
        </w:rPr>
        <w:t xml:space="preserve"> is positively skewed </w:t>
      </w:r>
      <w:r w:rsidR="006A73B9">
        <w:rPr>
          <w:rFonts w:ascii="Times New Roman" w:hAnsi="Times New Roman" w:cs="Times New Roman"/>
          <w:sz w:val="24"/>
          <w:szCs w:val="24"/>
          <w:lang w:val="en-CA"/>
        </w:rPr>
        <w:t>than</w:t>
      </w:r>
      <w:r w:rsidRPr="00483244">
        <w:rPr>
          <w:rFonts w:ascii="Times New Roman" w:hAnsi="Times New Roman" w:cs="Times New Roman"/>
          <w:sz w:val="24"/>
          <w:szCs w:val="24"/>
          <w:lang w:val="en-CA"/>
        </w:rPr>
        <w:t xml:space="preserve"> normal</w:t>
      </w:r>
      <w:r w:rsidR="006A73B9">
        <w:rPr>
          <w:rFonts w:ascii="Times New Roman" w:hAnsi="Times New Roman" w:cs="Times New Roman"/>
          <w:sz w:val="24"/>
          <w:szCs w:val="24"/>
          <w:lang w:val="en-CA"/>
        </w:rPr>
        <w:t xml:space="preserve"> distributed</w:t>
      </w:r>
      <w:r w:rsidRPr="00483244">
        <w:rPr>
          <w:rFonts w:ascii="Times New Roman" w:hAnsi="Times New Roman" w:cs="Times New Roman"/>
          <w:sz w:val="24"/>
          <w:szCs w:val="24"/>
          <w:lang w:val="en-CA"/>
        </w:rPr>
        <w:t xml:space="preserve">. </w:t>
      </w:r>
      <w:r w:rsidR="00CB1BB8">
        <w:rPr>
          <w:rFonts w:ascii="Times New Roman" w:hAnsi="Times New Roman" w:cs="Times New Roman"/>
          <w:sz w:val="24"/>
          <w:szCs w:val="24"/>
          <w:lang w:val="en-CA"/>
        </w:rPr>
        <w:t>This finding is replicated in Supplement</w:t>
      </w:r>
      <w:r w:rsidR="000B7A73">
        <w:rPr>
          <w:rFonts w:ascii="Times New Roman" w:hAnsi="Times New Roman" w:cs="Times New Roman"/>
          <w:sz w:val="24"/>
          <w:szCs w:val="24"/>
          <w:lang w:val="en-CA"/>
        </w:rPr>
        <w:t>al</w:t>
      </w:r>
      <w:r w:rsidR="00CB1BB8">
        <w:rPr>
          <w:rFonts w:ascii="Times New Roman" w:hAnsi="Times New Roman" w:cs="Times New Roman"/>
          <w:sz w:val="24"/>
          <w:szCs w:val="24"/>
          <w:lang w:val="en-CA"/>
        </w:rPr>
        <w:t xml:space="preserve"> Study B in Web Appendix H. </w:t>
      </w:r>
      <w:r w:rsidRPr="00483244">
        <w:rPr>
          <w:rFonts w:ascii="Times New Roman" w:hAnsi="Times New Roman" w:cs="Times New Roman"/>
          <w:sz w:val="24"/>
          <w:szCs w:val="24"/>
          <w:lang w:val="en-CA"/>
        </w:rPr>
        <w:t xml:space="preserve">We view </w:t>
      </w:r>
      <w:r w:rsidR="006A73B9">
        <w:rPr>
          <w:rFonts w:ascii="Times New Roman" w:hAnsi="Times New Roman" w:cs="Times New Roman"/>
          <w:sz w:val="24"/>
          <w:szCs w:val="24"/>
          <w:lang w:val="en-CA"/>
        </w:rPr>
        <w:t>this</w:t>
      </w:r>
      <w:r w:rsidRPr="00483244">
        <w:rPr>
          <w:rFonts w:ascii="Times New Roman" w:hAnsi="Times New Roman" w:cs="Times New Roman"/>
          <w:sz w:val="24"/>
          <w:szCs w:val="24"/>
          <w:lang w:val="en-CA"/>
        </w:rPr>
        <w:t xml:space="preserve"> </w:t>
      </w:r>
      <w:r w:rsidR="00CB1BB8">
        <w:rPr>
          <w:rFonts w:ascii="Times New Roman" w:hAnsi="Times New Roman" w:cs="Times New Roman"/>
          <w:sz w:val="24"/>
          <w:szCs w:val="24"/>
          <w:lang w:val="en-CA"/>
        </w:rPr>
        <w:t xml:space="preserve">finding </w:t>
      </w:r>
      <w:r w:rsidRPr="00483244">
        <w:rPr>
          <w:rFonts w:ascii="Times New Roman" w:hAnsi="Times New Roman" w:cs="Times New Roman"/>
          <w:sz w:val="24"/>
          <w:szCs w:val="24"/>
          <w:lang w:val="en-CA"/>
        </w:rPr>
        <w:t xml:space="preserve">as a fairly conservative estimate of the </w:t>
      </w:r>
      <w:r w:rsidR="00085B6F">
        <w:rPr>
          <w:rFonts w:ascii="Times New Roman" w:hAnsi="Times New Roman" w:cs="Times New Roman"/>
          <w:sz w:val="24"/>
          <w:szCs w:val="24"/>
          <w:lang w:val="en-CA"/>
        </w:rPr>
        <w:t>relationship between</w:t>
      </w:r>
      <w:r w:rsidRPr="00483244">
        <w:rPr>
          <w:rFonts w:ascii="Times New Roman" w:hAnsi="Times New Roman" w:cs="Times New Roman"/>
          <w:sz w:val="24"/>
          <w:szCs w:val="24"/>
          <w:lang w:val="en-CA"/>
        </w:rPr>
        <w:t xml:space="preserve"> skew </w:t>
      </w:r>
      <w:r w:rsidR="00085B6F">
        <w:rPr>
          <w:rFonts w:ascii="Times New Roman" w:hAnsi="Times New Roman" w:cs="Times New Roman"/>
          <w:sz w:val="24"/>
          <w:szCs w:val="24"/>
          <w:lang w:val="en-CA"/>
        </w:rPr>
        <w:t>and</w:t>
      </w:r>
      <w:r w:rsidRPr="00483244">
        <w:rPr>
          <w:rFonts w:ascii="Times New Roman" w:hAnsi="Times New Roman" w:cs="Times New Roman"/>
          <w:sz w:val="24"/>
          <w:szCs w:val="24"/>
          <w:lang w:val="en-CA"/>
        </w:rPr>
        <w:t xml:space="preserve"> predictions</w:t>
      </w:r>
      <w:r w:rsidR="00085B6F">
        <w:rPr>
          <w:rFonts w:ascii="Times New Roman" w:hAnsi="Times New Roman" w:cs="Times New Roman"/>
          <w:sz w:val="24"/>
          <w:szCs w:val="24"/>
          <w:lang w:val="en-CA"/>
        </w:rPr>
        <w:t xml:space="preserve"> because </w:t>
      </w:r>
      <w:r w:rsidRPr="00483244">
        <w:rPr>
          <w:rFonts w:ascii="Times New Roman" w:hAnsi="Times New Roman" w:cs="Times New Roman"/>
          <w:sz w:val="24"/>
          <w:szCs w:val="24"/>
          <w:lang w:val="en-CA"/>
        </w:rPr>
        <w:t xml:space="preserve">participants were presented with the full distribution of </w:t>
      </w:r>
      <w:r w:rsidR="00085B6F">
        <w:rPr>
          <w:rFonts w:ascii="Times New Roman" w:hAnsi="Times New Roman" w:cs="Times New Roman"/>
          <w:sz w:val="24"/>
          <w:szCs w:val="24"/>
          <w:lang w:val="en-CA"/>
        </w:rPr>
        <w:t xml:space="preserve">past </w:t>
      </w:r>
      <w:r w:rsidRPr="00483244">
        <w:rPr>
          <w:rFonts w:ascii="Times New Roman" w:hAnsi="Times New Roman" w:cs="Times New Roman"/>
          <w:sz w:val="24"/>
          <w:szCs w:val="24"/>
          <w:lang w:val="en-CA"/>
        </w:rPr>
        <w:t xml:space="preserve">outcomes—including atypical outcomes—right before predicting. </w:t>
      </w:r>
      <w:r w:rsidR="00B34FC1">
        <w:rPr>
          <w:rFonts w:ascii="Times New Roman" w:hAnsi="Times New Roman" w:cs="Times New Roman"/>
          <w:sz w:val="24"/>
          <w:szCs w:val="24"/>
          <w:lang w:val="en-CA"/>
        </w:rPr>
        <w:t xml:space="preserve">We next </w:t>
      </w:r>
      <w:r w:rsidR="00085B6F">
        <w:rPr>
          <w:rFonts w:ascii="Times New Roman" w:hAnsi="Times New Roman" w:cs="Times New Roman"/>
          <w:sz w:val="24"/>
          <w:szCs w:val="24"/>
          <w:lang w:val="en-CA"/>
        </w:rPr>
        <w:t xml:space="preserve">examine the relationship between our intervention and predictions in real world expense categories that naturally display different levels of skewness. </w:t>
      </w:r>
    </w:p>
    <w:p w14:paraId="3F55EECA" w14:textId="60C47A99" w:rsidR="00EA4106" w:rsidRPr="009E3106" w:rsidRDefault="00EA4106" w:rsidP="00085B6F">
      <w:pPr>
        <w:spacing w:after="0" w:line="480" w:lineRule="auto"/>
        <w:ind w:firstLine="720"/>
        <w:rPr>
          <w:rFonts w:ascii="Times New Roman" w:hAnsi="Times New Roman" w:cs="Times New Roman"/>
          <w:sz w:val="16"/>
          <w:szCs w:val="16"/>
          <w:lang w:val="en-CA"/>
        </w:rPr>
      </w:pPr>
    </w:p>
    <w:p w14:paraId="4247B695" w14:textId="71823A25" w:rsidR="00EA4106" w:rsidRDefault="00EA4106">
      <w:pPr>
        <w:keepNext/>
        <w:spacing w:after="0" w:line="480" w:lineRule="auto"/>
        <w:jc w:val="center"/>
        <w:rPr>
          <w:rFonts w:ascii="Times New Roman" w:hAnsi="Times New Roman" w:cs="Times New Roman"/>
          <w:i/>
          <w:iCs/>
          <w:sz w:val="24"/>
          <w:szCs w:val="24"/>
          <w:lang w:val="en-CA"/>
        </w:rPr>
      </w:pPr>
      <w:r w:rsidRPr="00EA4106">
        <w:rPr>
          <w:rFonts w:ascii="Times New Roman" w:hAnsi="Times New Roman" w:cs="Times New Roman"/>
          <w:i/>
          <w:iCs/>
          <w:sz w:val="24"/>
          <w:szCs w:val="24"/>
          <w:lang w:val="en-CA"/>
        </w:rPr>
        <w:lastRenderedPageBreak/>
        <w:t xml:space="preserve">STUDY </w:t>
      </w:r>
      <w:r w:rsidR="00B34FC1">
        <w:rPr>
          <w:rFonts w:ascii="Times New Roman" w:hAnsi="Times New Roman" w:cs="Times New Roman"/>
          <w:i/>
          <w:iCs/>
          <w:sz w:val="24"/>
          <w:szCs w:val="24"/>
          <w:lang w:val="en-CA"/>
        </w:rPr>
        <w:t>5:</w:t>
      </w:r>
      <w:r w:rsidRPr="00EA4106">
        <w:rPr>
          <w:rFonts w:ascii="Times New Roman" w:hAnsi="Times New Roman" w:cs="Times New Roman"/>
          <w:i/>
          <w:iCs/>
          <w:sz w:val="24"/>
          <w:szCs w:val="24"/>
          <w:lang w:val="en-CA"/>
        </w:rPr>
        <w:t xml:space="preserve"> </w:t>
      </w:r>
      <w:r w:rsidR="00B14602">
        <w:rPr>
          <w:rFonts w:ascii="Times New Roman" w:hAnsi="Times New Roman" w:cs="Times New Roman"/>
          <w:i/>
          <w:iCs/>
          <w:sz w:val="24"/>
          <w:szCs w:val="24"/>
          <w:lang w:val="en-CA"/>
        </w:rPr>
        <w:t>INTERVENTION EFFECTIVENESS</w:t>
      </w:r>
      <w:r w:rsidR="00C01EF7">
        <w:rPr>
          <w:rFonts w:ascii="Times New Roman" w:hAnsi="Times New Roman" w:cs="Times New Roman"/>
          <w:i/>
          <w:iCs/>
          <w:sz w:val="24"/>
          <w:szCs w:val="24"/>
          <w:lang w:val="en-CA"/>
        </w:rPr>
        <w:t xml:space="preserve"> AND SKEWNESS </w:t>
      </w:r>
      <w:r w:rsidR="00B14602">
        <w:rPr>
          <w:rFonts w:ascii="Times New Roman" w:hAnsi="Times New Roman" w:cs="Times New Roman"/>
          <w:i/>
          <w:iCs/>
          <w:sz w:val="24"/>
          <w:szCs w:val="24"/>
          <w:lang w:val="en-CA"/>
        </w:rPr>
        <w:t>“</w:t>
      </w:r>
      <w:r w:rsidR="00C01EF7">
        <w:rPr>
          <w:rFonts w:ascii="Times New Roman" w:hAnsi="Times New Roman" w:cs="Times New Roman"/>
          <w:i/>
          <w:iCs/>
          <w:sz w:val="24"/>
          <w:szCs w:val="24"/>
          <w:lang w:val="en-CA"/>
        </w:rPr>
        <w:t xml:space="preserve">IN THE </w:t>
      </w:r>
      <w:r w:rsidR="00B14602">
        <w:rPr>
          <w:rFonts w:ascii="Times New Roman" w:hAnsi="Times New Roman" w:cs="Times New Roman"/>
          <w:i/>
          <w:iCs/>
          <w:sz w:val="24"/>
          <w:szCs w:val="24"/>
          <w:lang w:val="en-CA"/>
        </w:rPr>
        <w:t>WILD”</w:t>
      </w:r>
    </w:p>
    <w:p w14:paraId="2BFD8033" w14:textId="77777777" w:rsidR="006E5F1D" w:rsidRPr="009E3106" w:rsidRDefault="006E5F1D">
      <w:pPr>
        <w:keepNext/>
        <w:spacing w:after="0" w:line="480" w:lineRule="auto"/>
        <w:jc w:val="center"/>
        <w:rPr>
          <w:rFonts w:ascii="Times New Roman" w:hAnsi="Times New Roman" w:cs="Times New Roman"/>
          <w:i/>
          <w:iCs/>
          <w:sz w:val="16"/>
          <w:szCs w:val="16"/>
          <w:lang w:val="en-CA"/>
        </w:rPr>
      </w:pPr>
    </w:p>
    <w:p w14:paraId="2B5751E4" w14:textId="71AC561B" w:rsidR="00085B6F" w:rsidRDefault="00EF5859" w:rsidP="00085B6F">
      <w:pPr>
        <w:spacing w:after="0" w:line="480" w:lineRule="auto"/>
        <w:rPr>
          <w:rFonts w:ascii="Times New Roman" w:hAnsi="Times New Roman" w:cs="Times New Roman"/>
          <w:sz w:val="24"/>
          <w:szCs w:val="24"/>
          <w:lang w:val="en-CA"/>
        </w:rPr>
      </w:pPr>
      <w:r>
        <w:rPr>
          <w:rFonts w:ascii="Times New Roman" w:hAnsi="Times New Roman" w:cs="Times New Roman"/>
          <w:sz w:val="24"/>
          <w:szCs w:val="24"/>
          <w:lang w:val="en-CA"/>
        </w:rPr>
        <w:tab/>
      </w:r>
      <w:r w:rsidR="00085B6F">
        <w:rPr>
          <w:rFonts w:ascii="Times New Roman" w:hAnsi="Times New Roman" w:cs="Times New Roman"/>
          <w:sz w:val="24"/>
          <w:szCs w:val="24"/>
          <w:lang w:val="en-CA"/>
        </w:rPr>
        <w:t>Study 5 was conducted in partnership with Money Dashboard, a popular personal finance app in the UK</w:t>
      </w:r>
      <w:r w:rsidR="00D87E31">
        <w:rPr>
          <w:rFonts w:ascii="Times New Roman" w:hAnsi="Times New Roman" w:cs="Times New Roman"/>
          <w:sz w:val="24"/>
          <w:szCs w:val="24"/>
          <w:lang w:val="en-CA"/>
        </w:rPr>
        <w:t xml:space="preserve"> (</w:t>
      </w:r>
      <w:hyperlink r:id="rId18" w:history="1">
        <w:r w:rsidR="00D87E31" w:rsidRPr="00517407">
          <w:rPr>
            <w:rStyle w:val="Hyperlink"/>
            <w:rFonts w:ascii="Times New Roman" w:hAnsi="Times New Roman" w:cs="Times New Roman"/>
            <w:sz w:val="24"/>
            <w:szCs w:val="24"/>
            <w:lang w:val="en-CA"/>
          </w:rPr>
          <w:t>https://www.moneydashboard.com/</w:t>
        </w:r>
      </w:hyperlink>
      <w:r w:rsidR="00D87E31">
        <w:rPr>
          <w:rFonts w:ascii="Times New Roman" w:hAnsi="Times New Roman" w:cs="Times New Roman"/>
          <w:sz w:val="24"/>
          <w:szCs w:val="24"/>
          <w:lang w:val="en-CA"/>
        </w:rPr>
        <w:t>)</w:t>
      </w:r>
      <w:r w:rsidR="00085B6F">
        <w:rPr>
          <w:rFonts w:ascii="Times New Roman" w:hAnsi="Times New Roman" w:cs="Times New Roman"/>
          <w:sz w:val="24"/>
          <w:szCs w:val="24"/>
          <w:lang w:val="en-CA"/>
        </w:rPr>
        <w:t xml:space="preserve">. </w:t>
      </w:r>
      <w:r w:rsidR="00A158FE">
        <w:rPr>
          <w:rFonts w:ascii="Times New Roman" w:hAnsi="Times New Roman" w:cs="Times New Roman"/>
          <w:sz w:val="24"/>
          <w:szCs w:val="24"/>
          <w:lang w:val="en-CA"/>
        </w:rPr>
        <w:t>The goal of this study</w:t>
      </w:r>
      <w:r w:rsidR="00085B6F">
        <w:rPr>
          <w:rFonts w:ascii="Times New Roman" w:hAnsi="Times New Roman" w:cs="Times New Roman"/>
          <w:sz w:val="24"/>
          <w:szCs w:val="24"/>
          <w:lang w:val="en-CA"/>
        </w:rPr>
        <w:t xml:space="preserve"> was to examine the relationship between the atypical intervention and predictions in expense categories that naturally display different degrees of skewness. </w:t>
      </w:r>
      <w:r w:rsidR="00C01EF7">
        <w:rPr>
          <w:rFonts w:ascii="Times New Roman" w:hAnsi="Times New Roman" w:cs="Times New Roman"/>
          <w:sz w:val="24"/>
          <w:szCs w:val="24"/>
          <w:lang w:val="en-CA"/>
        </w:rPr>
        <w:t>T</w:t>
      </w:r>
      <w:r w:rsidR="00085B6F">
        <w:rPr>
          <w:rFonts w:ascii="Times New Roman" w:hAnsi="Times New Roman" w:cs="Times New Roman"/>
          <w:sz w:val="24"/>
          <w:szCs w:val="24"/>
          <w:lang w:val="en-CA"/>
        </w:rPr>
        <w:t xml:space="preserve">he logic underlying </w:t>
      </w:r>
      <w:r w:rsidR="00B42CE3">
        <w:rPr>
          <w:rFonts w:ascii="Times New Roman" w:hAnsi="Times New Roman" w:cs="Times New Roman"/>
          <w:sz w:val="24"/>
          <w:szCs w:val="24"/>
          <w:lang w:val="en-CA"/>
        </w:rPr>
        <w:t xml:space="preserve">the atypical </w:t>
      </w:r>
      <w:r w:rsidR="00085B6F">
        <w:rPr>
          <w:rFonts w:ascii="Times New Roman" w:hAnsi="Times New Roman" w:cs="Times New Roman"/>
          <w:sz w:val="24"/>
          <w:szCs w:val="24"/>
          <w:lang w:val="en-CA"/>
        </w:rPr>
        <w:t xml:space="preserve">intervention is </w:t>
      </w:r>
      <w:r w:rsidR="00015042">
        <w:rPr>
          <w:rFonts w:ascii="Times New Roman" w:hAnsi="Times New Roman" w:cs="Times New Roman"/>
          <w:sz w:val="24"/>
          <w:szCs w:val="24"/>
          <w:lang w:val="en-CA"/>
        </w:rPr>
        <w:t>that w</w:t>
      </w:r>
      <w:r w:rsidR="00015042">
        <w:rPr>
          <w:rFonts w:ascii="Times New Roman" w:hAnsi="Times New Roman" w:cs="Times New Roman"/>
          <w:sz w:val="24"/>
          <w:szCs w:val="24"/>
        </w:rPr>
        <w:t xml:space="preserve">hen expenses are positively skewed, thinking of reasons why expenses will be different than usual means thinking of individual expenses that make total weekly spending higher than usual. However, </w:t>
      </w:r>
      <w:r w:rsidR="00015042">
        <w:rPr>
          <w:rFonts w:ascii="Times New Roman" w:hAnsi="Times New Roman" w:cs="Times New Roman"/>
          <w:sz w:val="24"/>
          <w:szCs w:val="24"/>
          <w:lang w:val="en-CA"/>
        </w:rPr>
        <w:t>when expenses are more normally distributed, “different than usual” means “</w:t>
      </w:r>
      <w:r w:rsidR="00015042" w:rsidRPr="00D87E31">
        <w:rPr>
          <w:rFonts w:ascii="Times New Roman" w:hAnsi="Times New Roman"/>
          <w:i/>
          <w:sz w:val="24"/>
          <w:lang w:val="en-CA"/>
        </w:rPr>
        <w:t>higher</w:t>
      </w:r>
      <w:r w:rsidR="00015042">
        <w:rPr>
          <w:rFonts w:ascii="Times New Roman" w:hAnsi="Times New Roman"/>
          <w:iCs/>
          <w:sz w:val="24"/>
          <w:lang w:val="en-CA"/>
        </w:rPr>
        <w:t xml:space="preserve"> than usual” </w:t>
      </w:r>
      <w:r w:rsidR="00015042" w:rsidRPr="00044D75">
        <w:rPr>
          <w:rFonts w:ascii="Times New Roman" w:hAnsi="Times New Roman"/>
          <w:iCs/>
          <w:sz w:val="24"/>
          <w:lang w:val="en-CA"/>
        </w:rPr>
        <w:t>or</w:t>
      </w:r>
      <w:r w:rsidR="00015042" w:rsidRPr="00D87E31">
        <w:rPr>
          <w:rFonts w:ascii="Times New Roman" w:hAnsi="Times New Roman"/>
          <w:i/>
          <w:sz w:val="24"/>
          <w:lang w:val="en-CA"/>
        </w:rPr>
        <w:t xml:space="preserve"> </w:t>
      </w:r>
      <w:r w:rsidR="00015042">
        <w:rPr>
          <w:rFonts w:ascii="Times New Roman" w:hAnsi="Times New Roman"/>
          <w:iCs/>
          <w:sz w:val="24"/>
          <w:lang w:val="en-CA"/>
        </w:rPr>
        <w:t>“</w:t>
      </w:r>
      <w:r w:rsidR="00015042" w:rsidRPr="00D87E31">
        <w:rPr>
          <w:rFonts w:ascii="Times New Roman" w:hAnsi="Times New Roman"/>
          <w:i/>
          <w:sz w:val="24"/>
          <w:lang w:val="en-CA"/>
        </w:rPr>
        <w:t>lower</w:t>
      </w:r>
      <w:r w:rsidR="00015042">
        <w:rPr>
          <w:rFonts w:ascii="Times New Roman" w:hAnsi="Times New Roman" w:cs="Times New Roman"/>
          <w:sz w:val="24"/>
          <w:szCs w:val="24"/>
          <w:lang w:val="en-CA"/>
        </w:rPr>
        <w:t xml:space="preserve"> than usual” with equal probability. </w:t>
      </w:r>
      <w:r w:rsidR="00085B6F">
        <w:rPr>
          <w:rFonts w:ascii="Times New Roman" w:hAnsi="Times New Roman" w:cs="Times New Roman"/>
          <w:sz w:val="24"/>
          <w:szCs w:val="24"/>
          <w:lang w:val="en-CA"/>
        </w:rPr>
        <w:t xml:space="preserve">This implies that our intervention should exert less influence on predictions when the distribution of expenses is less skewed, because </w:t>
      </w:r>
      <w:r w:rsidR="003E54F9">
        <w:rPr>
          <w:rFonts w:ascii="Times New Roman" w:hAnsi="Times New Roman" w:cs="Times New Roman"/>
          <w:sz w:val="24"/>
          <w:szCs w:val="24"/>
          <w:lang w:val="en-CA"/>
        </w:rPr>
        <w:t>in a</w:t>
      </w:r>
      <w:r w:rsidR="00085B6F">
        <w:rPr>
          <w:rFonts w:ascii="Times New Roman" w:hAnsi="Times New Roman" w:cs="Times New Roman"/>
          <w:sz w:val="24"/>
          <w:szCs w:val="24"/>
          <w:lang w:val="en-CA"/>
        </w:rPr>
        <w:t xml:space="preserve"> </w:t>
      </w:r>
      <w:r w:rsidR="00A158FE">
        <w:rPr>
          <w:rFonts w:ascii="Times New Roman" w:hAnsi="Times New Roman" w:cs="Times New Roman"/>
          <w:sz w:val="24"/>
          <w:szCs w:val="24"/>
          <w:lang w:val="en-CA"/>
        </w:rPr>
        <w:t xml:space="preserve">more </w:t>
      </w:r>
      <w:r w:rsidR="00A158FE" w:rsidRPr="00044D75">
        <w:rPr>
          <w:rFonts w:ascii="Times New Roman" w:hAnsi="Times New Roman" w:cs="Times New Roman"/>
          <w:i/>
          <w:iCs/>
          <w:sz w:val="24"/>
          <w:szCs w:val="24"/>
          <w:lang w:val="en-CA"/>
        </w:rPr>
        <w:t xml:space="preserve">normal </w:t>
      </w:r>
      <w:r w:rsidR="00A158FE" w:rsidRPr="00044D75">
        <w:rPr>
          <w:rFonts w:ascii="Times New Roman" w:hAnsi="Times New Roman" w:cs="Times New Roman"/>
          <w:sz w:val="24"/>
          <w:szCs w:val="24"/>
          <w:lang w:val="en-CA"/>
        </w:rPr>
        <w:t>distribution</w:t>
      </w:r>
      <w:r w:rsidR="00DF0D34">
        <w:rPr>
          <w:rFonts w:ascii="Times New Roman" w:hAnsi="Times New Roman" w:cs="Times New Roman"/>
          <w:sz w:val="24"/>
          <w:szCs w:val="24"/>
          <w:lang w:val="en-CA"/>
        </w:rPr>
        <w:t xml:space="preserve"> the outcomes that are</w:t>
      </w:r>
      <w:r w:rsidR="00A158FE">
        <w:rPr>
          <w:rFonts w:ascii="Times New Roman" w:hAnsi="Times New Roman" w:cs="Times New Roman"/>
          <w:sz w:val="24"/>
          <w:szCs w:val="24"/>
          <w:lang w:val="en-CA"/>
        </w:rPr>
        <w:t xml:space="preserve"> </w:t>
      </w:r>
      <w:r w:rsidR="00044D75">
        <w:rPr>
          <w:rFonts w:ascii="Times New Roman" w:hAnsi="Times New Roman" w:cs="Times New Roman"/>
          <w:i/>
          <w:iCs/>
          <w:sz w:val="24"/>
          <w:szCs w:val="24"/>
          <w:lang w:val="en-CA"/>
        </w:rPr>
        <w:t>different</w:t>
      </w:r>
      <w:r w:rsidR="00044D75">
        <w:rPr>
          <w:rFonts w:ascii="Times New Roman" w:hAnsi="Times New Roman" w:cs="Times New Roman"/>
          <w:sz w:val="24"/>
          <w:szCs w:val="24"/>
          <w:lang w:val="en-CA"/>
        </w:rPr>
        <w:t xml:space="preserve"> than the mode </w:t>
      </w:r>
      <w:proofErr w:type="gramStart"/>
      <w:r w:rsidR="00DF0D34">
        <w:rPr>
          <w:rFonts w:ascii="Times New Roman" w:hAnsi="Times New Roman" w:cs="Times New Roman"/>
          <w:sz w:val="24"/>
          <w:szCs w:val="24"/>
          <w:lang w:val="en-CA"/>
        </w:rPr>
        <w:t>are</w:t>
      </w:r>
      <w:proofErr w:type="gramEnd"/>
      <w:r w:rsidR="00044D75">
        <w:rPr>
          <w:rFonts w:ascii="Times New Roman" w:hAnsi="Times New Roman" w:cs="Times New Roman"/>
          <w:sz w:val="24"/>
          <w:szCs w:val="24"/>
          <w:lang w:val="en-CA"/>
        </w:rPr>
        <w:t xml:space="preserve"> often </w:t>
      </w:r>
      <w:r w:rsidR="00044D75">
        <w:rPr>
          <w:rFonts w:ascii="Times New Roman" w:hAnsi="Times New Roman" w:cs="Times New Roman"/>
          <w:i/>
          <w:iCs/>
          <w:sz w:val="24"/>
          <w:szCs w:val="24"/>
          <w:lang w:val="en-CA"/>
        </w:rPr>
        <w:t>lower</w:t>
      </w:r>
      <w:r w:rsidR="00044D75">
        <w:rPr>
          <w:rFonts w:ascii="Times New Roman" w:hAnsi="Times New Roman" w:cs="Times New Roman"/>
          <w:sz w:val="24"/>
          <w:szCs w:val="24"/>
          <w:lang w:val="en-CA"/>
        </w:rPr>
        <w:t xml:space="preserve"> than the mode. </w:t>
      </w:r>
      <w:r w:rsidR="00A158FE">
        <w:rPr>
          <w:rFonts w:ascii="Times New Roman" w:hAnsi="Times New Roman" w:cs="Times New Roman"/>
          <w:sz w:val="24"/>
          <w:szCs w:val="24"/>
          <w:lang w:val="en-CA"/>
        </w:rPr>
        <w:t xml:space="preserve">This logic can be visualized by </w:t>
      </w:r>
      <w:r w:rsidR="0051147B" w:rsidRPr="00556F5D">
        <w:rPr>
          <w:rFonts w:ascii="Times New Roman" w:hAnsi="Times New Roman" w:cs="Times New Roman"/>
          <w:sz w:val="24"/>
          <w:szCs w:val="24"/>
          <w:lang w:val="en-CA"/>
        </w:rPr>
        <w:t xml:space="preserve">revisiting </w:t>
      </w:r>
      <w:r w:rsidR="00A158FE" w:rsidRPr="00556F5D">
        <w:rPr>
          <w:rFonts w:ascii="Times New Roman" w:hAnsi="Times New Roman" w:cs="Times New Roman"/>
          <w:sz w:val="24"/>
          <w:szCs w:val="24"/>
          <w:lang w:val="en-CA"/>
        </w:rPr>
        <w:t xml:space="preserve">Figure </w:t>
      </w:r>
      <w:r w:rsidR="00556F5D" w:rsidRPr="00556F5D">
        <w:rPr>
          <w:rFonts w:ascii="Times New Roman" w:hAnsi="Times New Roman" w:cs="Times New Roman"/>
          <w:sz w:val="24"/>
          <w:szCs w:val="24"/>
          <w:lang w:val="en-CA"/>
        </w:rPr>
        <w:t>6</w:t>
      </w:r>
      <w:r w:rsidR="00085B6F" w:rsidRPr="00556F5D">
        <w:rPr>
          <w:rFonts w:ascii="Times New Roman" w:hAnsi="Times New Roman" w:cs="Times New Roman"/>
          <w:sz w:val="24"/>
          <w:szCs w:val="24"/>
          <w:lang w:val="en-CA"/>
        </w:rPr>
        <w:t>.</w:t>
      </w:r>
      <w:r w:rsidR="00A158FE" w:rsidRPr="00556F5D">
        <w:rPr>
          <w:rFonts w:ascii="Times New Roman" w:hAnsi="Times New Roman" w:cs="Times New Roman"/>
          <w:sz w:val="24"/>
          <w:szCs w:val="24"/>
          <w:lang w:val="en-CA"/>
        </w:rPr>
        <w:t xml:space="preserve"> In</w:t>
      </w:r>
      <w:r w:rsidR="00A158FE">
        <w:rPr>
          <w:rFonts w:ascii="Times New Roman" w:hAnsi="Times New Roman" w:cs="Times New Roman"/>
          <w:sz w:val="24"/>
          <w:szCs w:val="24"/>
          <w:lang w:val="en-CA"/>
        </w:rPr>
        <w:t xml:space="preserve"> the </w:t>
      </w:r>
      <w:r w:rsidR="00A158FE" w:rsidRPr="00D87E31">
        <w:rPr>
          <w:rFonts w:ascii="Times New Roman" w:hAnsi="Times New Roman"/>
          <w:i/>
          <w:sz w:val="24"/>
          <w:lang w:val="en-CA"/>
        </w:rPr>
        <w:t>positively</w:t>
      </w:r>
      <w:r w:rsidR="00A158FE">
        <w:rPr>
          <w:rFonts w:ascii="Times New Roman" w:hAnsi="Times New Roman" w:cs="Times New Roman"/>
          <w:sz w:val="24"/>
          <w:szCs w:val="24"/>
          <w:lang w:val="en-CA"/>
        </w:rPr>
        <w:t xml:space="preserve"> </w:t>
      </w:r>
      <w:r w:rsidR="00A158FE" w:rsidRPr="00106561">
        <w:rPr>
          <w:rFonts w:ascii="Times New Roman" w:hAnsi="Times New Roman" w:cs="Times New Roman"/>
          <w:i/>
          <w:iCs/>
          <w:sz w:val="24"/>
          <w:szCs w:val="24"/>
          <w:lang w:val="en-CA"/>
        </w:rPr>
        <w:t>skewed</w:t>
      </w:r>
      <w:r w:rsidR="00A158FE">
        <w:rPr>
          <w:rFonts w:ascii="Times New Roman" w:hAnsi="Times New Roman" w:cs="Times New Roman"/>
          <w:sz w:val="24"/>
          <w:szCs w:val="24"/>
          <w:lang w:val="en-CA"/>
        </w:rPr>
        <w:t xml:space="preserve"> distribution on the </w:t>
      </w:r>
      <w:r w:rsidR="005F659B">
        <w:rPr>
          <w:rFonts w:ascii="Times New Roman" w:hAnsi="Times New Roman" w:cs="Times New Roman"/>
          <w:sz w:val="24"/>
          <w:szCs w:val="24"/>
          <w:lang w:val="en-CA"/>
        </w:rPr>
        <w:t>right</w:t>
      </w:r>
      <w:r w:rsidR="00A158FE">
        <w:rPr>
          <w:rFonts w:ascii="Times New Roman" w:hAnsi="Times New Roman" w:cs="Times New Roman"/>
          <w:sz w:val="24"/>
          <w:szCs w:val="24"/>
          <w:lang w:val="en-CA"/>
        </w:rPr>
        <w:t xml:space="preserve">, </w:t>
      </w:r>
      <w:r w:rsidR="00044D75">
        <w:rPr>
          <w:rFonts w:ascii="Times New Roman" w:hAnsi="Times New Roman" w:cs="Times New Roman"/>
          <w:sz w:val="24"/>
          <w:szCs w:val="24"/>
          <w:lang w:val="en-CA"/>
        </w:rPr>
        <w:t>“</w:t>
      </w:r>
      <w:r w:rsidR="00A158FE">
        <w:rPr>
          <w:rFonts w:ascii="Times New Roman" w:hAnsi="Times New Roman" w:cs="Times New Roman"/>
          <w:sz w:val="24"/>
          <w:szCs w:val="24"/>
          <w:lang w:val="en-CA"/>
        </w:rPr>
        <w:t>different than usual</w:t>
      </w:r>
      <w:r w:rsidR="00044D75">
        <w:rPr>
          <w:rFonts w:ascii="Times New Roman" w:hAnsi="Times New Roman" w:cs="Times New Roman"/>
          <w:sz w:val="24"/>
          <w:szCs w:val="24"/>
          <w:lang w:val="en-CA"/>
        </w:rPr>
        <w:t>”</w:t>
      </w:r>
      <w:r w:rsidR="00A158FE">
        <w:rPr>
          <w:rFonts w:ascii="Times New Roman" w:hAnsi="Times New Roman" w:cs="Times New Roman"/>
          <w:sz w:val="24"/>
          <w:szCs w:val="24"/>
          <w:lang w:val="en-CA"/>
        </w:rPr>
        <w:t xml:space="preserve"> mostly means “</w:t>
      </w:r>
      <w:r w:rsidR="00A158FE" w:rsidRPr="00D87E31">
        <w:rPr>
          <w:rFonts w:ascii="Times New Roman" w:hAnsi="Times New Roman"/>
          <w:i/>
          <w:sz w:val="24"/>
          <w:lang w:val="en-CA"/>
        </w:rPr>
        <w:t>higher</w:t>
      </w:r>
      <w:r w:rsidR="00DF28D0">
        <w:rPr>
          <w:rFonts w:ascii="Times New Roman" w:hAnsi="Times New Roman" w:cs="Times New Roman"/>
          <w:sz w:val="24"/>
          <w:szCs w:val="24"/>
          <w:lang w:val="en-CA"/>
        </w:rPr>
        <w:t xml:space="preserve"> than usual</w:t>
      </w:r>
      <w:r w:rsidR="00A158FE">
        <w:rPr>
          <w:rFonts w:ascii="Times New Roman" w:hAnsi="Times New Roman" w:cs="Times New Roman"/>
          <w:sz w:val="24"/>
          <w:szCs w:val="24"/>
          <w:lang w:val="en-CA"/>
        </w:rPr>
        <w:t xml:space="preserve">.” But in the </w:t>
      </w:r>
      <w:r w:rsidR="00A158FE" w:rsidRPr="00D87E31">
        <w:rPr>
          <w:rFonts w:ascii="Times New Roman" w:hAnsi="Times New Roman"/>
          <w:i/>
          <w:sz w:val="24"/>
          <w:lang w:val="en-CA"/>
        </w:rPr>
        <w:t>normal</w:t>
      </w:r>
      <w:r w:rsidR="00A158FE">
        <w:rPr>
          <w:rFonts w:ascii="Times New Roman" w:hAnsi="Times New Roman" w:cs="Times New Roman"/>
          <w:sz w:val="24"/>
          <w:szCs w:val="24"/>
          <w:lang w:val="en-CA"/>
        </w:rPr>
        <w:t xml:space="preserve"> distribution o</w:t>
      </w:r>
      <w:r w:rsidR="00887A16">
        <w:rPr>
          <w:rFonts w:ascii="Times New Roman" w:hAnsi="Times New Roman" w:cs="Times New Roman"/>
          <w:sz w:val="24"/>
          <w:szCs w:val="24"/>
          <w:lang w:val="en-CA"/>
        </w:rPr>
        <w:t>n</w:t>
      </w:r>
      <w:r w:rsidR="00A158FE">
        <w:rPr>
          <w:rFonts w:ascii="Times New Roman" w:hAnsi="Times New Roman" w:cs="Times New Roman"/>
          <w:sz w:val="24"/>
          <w:szCs w:val="24"/>
          <w:lang w:val="en-CA"/>
        </w:rPr>
        <w:t xml:space="preserve"> the </w:t>
      </w:r>
      <w:r w:rsidR="005F659B">
        <w:rPr>
          <w:rFonts w:ascii="Times New Roman" w:hAnsi="Times New Roman" w:cs="Times New Roman"/>
          <w:sz w:val="24"/>
          <w:szCs w:val="24"/>
          <w:lang w:val="en-CA"/>
        </w:rPr>
        <w:t>left</w:t>
      </w:r>
      <w:r w:rsidR="00A158FE">
        <w:rPr>
          <w:rFonts w:ascii="Times New Roman" w:hAnsi="Times New Roman" w:cs="Times New Roman"/>
          <w:sz w:val="24"/>
          <w:szCs w:val="24"/>
          <w:lang w:val="en-CA"/>
        </w:rPr>
        <w:t xml:space="preserve">, </w:t>
      </w:r>
      <w:r w:rsidR="00044D75">
        <w:rPr>
          <w:rFonts w:ascii="Times New Roman" w:hAnsi="Times New Roman" w:cs="Times New Roman"/>
          <w:sz w:val="24"/>
          <w:szCs w:val="24"/>
          <w:lang w:val="en-CA"/>
        </w:rPr>
        <w:t>“</w:t>
      </w:r>
      <w:r w:rsidR="00A158FE">
        <w:rPr>
          <w:rFonts w:ascii="Times New Roman" w:hAnsi="Times New Roman" w:cs="Times New Roman"/>
          <w:sz w:val="24"/>
          <w:szCs w:val="24"/>
          <w:lang w:val="en-CA"/>
        </w:rPr>
        <w:t>different than usual</w:t>
      </w:r>
      <w:r w:rsidR="00044D75">
        <w:rPr>
          <w:rFonts w:ascii="Times New Roman" w:hAnsi="Times New Roman" w:cs="Times New Roman"/>
          <w:sz w:val="24"/>
          <w:szCs w:val="24"/>
          <w:lang w:val="en-CA"/>
        </w:rPr>
        <w:t>”</w:t>
      </w:r>
      <w:r w:rsidR="00A158FE">
        <w:rPr>
          <w:rFonts w:ascii="Times New Roman" w:hAnsi="Times New Roman" w:cs="Times New Roman"/>
          <w:sz w:val="24"/>
          <w:szCs w:val="24"/>
          <w:lang w:val="en-CA"/>
        </w:rPr>
        <w:t xml:space="preserve"> means </w:t>
      </w:r>
      <w:r w:rsidR="00044D75">
        <w:rPr>
          <w:rFonts w:ascii="Times New Roman" w:hAnsi="Times New Roman" w:cs="Times New Roman"/>
          <w:sz w:val="24"/>
          <w:szCs w:val="24"/>
          <w:lang w:val="en-CA"/>
        </w:rPr>
        <w:t>“</w:t>
      </w:r>
      <w:r w:rsidR="00A158FE" w:rsidRPr="00D87E31">
        <w:rPr>
          <w:rFonts w:ascii="Times New Roman" w:hAnsi="Times New Roman"/>
          <w:i/>
          <w:sz w:val="24"/>
          <w:lang w:val="en-CA"/>
        </w:rPr>
        <w:t>higher</w:t>
      </w:r>
      <w:r w:rsidR="00044D75">
        <w:rPr>
          <w:rFonts w:ascii="Times New Roman" w:hAnsi="Times New Roman"/>
          <w:iCs/>
          <w:sz w:val="24"/>
          <w:lang w:val="en-CA"/>
        </w:rPr>
        <w:t xml:space="preserve"> than usual”</w:t>
      </w:r>
      <w:r w:rsidR="00A158FE" w:rsidRPr="00D87E31">
        <w:rPr>
          <w:rFonts w:ascii="Times New Roman" w:hAnsi="Times New Roman"/>
          <w:i/>
          <w:sz w:val="24"/>
          <w:lang w:val="en-CA"/>
        </w:rPr>
        <w:t xml:space="preserve"> </w:t>
      </w:r>
      <w:r w:rsidR="00A158FE" w:rsidRPr="00044D75">
        <w:rPr>
          <w:rFonts w:ascii="Times New Roman" w:hAnsi="Times New Roman"/>
          <w:iCs/>
          <w:sz w:val="24"/>
          <w:lang w:val="en-CA"/>
        </w:rPr>
        <w:t>or</w:t>
      </w:r>
      <w:r w:rsidR="00A158FE" w:rsidRPr="00D87E31">
        <w:rPr>
          <w:rFonts w:ascii="Times New Roman" w:hAnsi="Times New Roman"/>
          <w:i/>
          <w:sz w:val="24"/>
          <w:lang w:val="en-CA"/>
        </w:rPr>
        <w:t xml:space="preserve"> </w:t>
      </w:r>
      <w:r w:rsidR="00044D75">
        <w:rPr>
          <w:rFonts w:ascii="Times New Roman" w:hAnsi="Times New Roman"/>
          <w:iCs/>
          <w:sz w:val="24"/>
          <w:lang w:val="en-CA"/>
        </w:rPr>
        <w:t>“</w:t>
      </w:r>
      <w:r w:rsidR="00A158FE" w:rsidRPr="00D87E31">
        <w:rPr>
          <w:rFonts w:ascii="Times New Roman" w:hAnsi="Times New Roman"/>
          <w:i/>
          <w:sz w:val="24"/>
          <w:lang w:val="en-CA"/>
        </w:rPr>
        <w:t>lower</w:t>
      </w:r>
      <w:r w:rsidR="00A158FE">
        <w:rPr>
          <w:rFonts w:ascii="Times New Roman" w:hAnsi="Times New Roman" w:cs="Times New Roman"/>
          <w:sz w:val="24"/>
          <w:szCs w:val="24"/>
          <w:lang w:val="en-CA"/>
        </w:rPr>
        <w:t xml:space="preserve"> </w:t>
      </w:r>
      <w:r w:rsidR="00DF28D0">
        <w:rPr>
          <w:rFonts w:ascii="Times New Roman" w:hAnsi="Times New Roman" w:cs="Times New Roman"/>
          <w:sz w:val="24"/>
          <w:szCs w:val="24"/>
          <w:lang w:val="en-CA"/>
        </w:rPr>
        <w:t>than usual</w:t>
      </w:r>
      <w:r w:rsidR="00044D75">
        <w:rPr>
          <w:rFonts w:ascii="Times New Roman" w:hAnsi="Times New Roman" w:cs="Times New Roman"/>
          <w:sz w:val="24"/>
          <w:szCs w:val="24"/>
          <w:lang w:val="en-CA"/>
        </w:rPr>
        <w:t>”</w:t>
      </w:r>
      <w:r w:rsidR="00DF28D0">
        <w:rPr>
          <w:rFonts w:ascii="Times New Roman" w:hAnsi="Times New Roman" w:cs="Times New Roman"/>
          <w:sz w:val="24"/>
          <w:szCs w:val="24"/>
          <w:lang w:val="en-CA"/>
        </w:rPr>
        <w:t xml:space="preserve"> </w:t>
      </w:r>
      <w:r w:rsidR="00A158FE">
        <w:rPr>
          <w:rFonts w:ascii="Times New Roman" w:hAnsi="Times New Roman" w:cs="Times New Roman"/>
          <w:sz w:val="24"/>
          <w:szCs w:val="24"/>
          <w:lang w:val="en-CA"/>
        </w:rPr>
        <w:t xml:space="preserve">with equal probability. </w:t>
      </w:r>
      <w:r w:rsidR="00DF28D0">
        <w:rPr>
          <w:rFonts w:ascii="Times New Roman" w:hAnsi="Times New Roman" w:cs="Times New Roman"/>
          <w:sz w:val="24"/>
          <w:szCs w:val="24"/>
          <w:lang w:val="en-CA"/>
        </w:rPr>
        <w:t>Therefore, our expectation in this study was that expense category skewness would act as a boundary condition of the atypical intervention, such that the intervention increases prediction</w:t>
      </w:r>
      <w:r w:rsidR="0038365D">
        <w:rPr>
          <w:rFonts w:ascii="Times New Roman" w:hAnsi="Times New Roman" w:cs="Times New Roman"/>
          <w:sz w:val="24"/>
          <w:szCs w:val="24"/>
          <w:lang w:val="en-CA"/>
        </w:rPr>
        <w:t>s</w:t>
      </w:r>
      <w:r w:rsidR="00DF28D0">
        <w:rPr>
          <w:rFonts w:ascii="Times New Roman" w:hAnsi="Times New Roman" w:cs="Times New Roman"/>
          <w:sz w:val="24"/>
          <w:szCs w:val="24"/>
          <w:lang w:val="en-CA"/>
        </w:rPr>
        <w:t xml:space="preserve"> in a real-world expense category with relatively strong positive skew more than in a category with relatively weak positive skew (</w:t>
      </w:r>
      <w:r w:rsidR="0067303F">
        <w:rPr>
          <w:rFonts w:ascii="Times New Roman" w:hAnsi="Times New Roman" w:cs="Times New Roman"/>
          <w:sz w:val="24"/>
          <w:szCs w:val="24"/>
          <w:lang w:val="en-CA"/>
        </w:rPr>
        <w:t>H4</w:t>
      </w:r>
      <w:r w:rsidR="00DF28D0">
        <w:rPr>
          <w:rFonts w:ascii="Times New Roman" w:hAnsi="Times New Roman" w:cs="Times New Roman"/>
          <w:sz w:val="24"/>
          <w:szCs w:val="24"/>
          <w:lang w:val="en-CA"/>
        </w:rPr>
        <w:t xml:space="preserve">). </w:t>
      </w:r>
    </w:p>
    <w:p w14:paraId="7D093EA1" w14:textId="6447833F" w:rsidR="0074073E" w:rsidRDefault="0074073E" w:rsidP="0067303F">
      <w:pPr>
        <w:keepNext/>
        <w:spacing w:after="0" w:line="480" w:lineRule="auto"/>
        <w:rPr>
          <w:rFonts w:ascii="Times New Roman" w:hAnsi="Times New Roman" w:cs="Times New Roman"/>
          <w:sz w:val="24"/>
          <w:szCs w:val="24"/>
          <w:lang w:val="en-CA"/>
        </w:rPr>
      </w:pPr>
      <w:r>
        <w:rPr>
          <w:rFonts w:ascii="Times New Roman" w:hAnsi="Times New Roman" w:cs="Times New Roman"/>
          <w:i/>
          <w:iCs/>
          <w:sz w:val="24"/>
          <w:szCs w:val="24"/>
          <w:lang w:val="en-CA"/>
        </w:rPr>
        <w:t>Method</w:t>
      </w:r>
    </w:p>
    <w:p w14:paraId="2682FFB3" w14:textId="671A810E" w:rsidR="0074073E" w:rsidRPr="000F4FFC" w:rsidRDefault="0074073E" w:rsidP="0074073E">
      <w:pPr>
        <w:spacing w:after="0" w:line="480" w:lineRule="auto"/>
        <w:rPr>
          <w:rFonts w:ascii="Times New Roman" w:hAnsi="Times New Roman" w:cs="Times New Roman"/>
          <w:sz w:val="24"/>
          <w:szCs w:val="24"/>
        </w:rPr>
      </w:pPr>
      <w:r>
        <w:rPr>
          <w:rFonts w:ascii="Times New Roman" w:hAnsi="Times New Roman" w:cs="Times New Roman"/>
          <w:sz w:val="24"/>
          <w:szCs w:val="24"/>
          <w:lang w:val="en-CA"/>
        </w:rPr>
        <w:tab/>
      </w:r>
      <w:r>
        <w:rPr>
          <w:rFonts w:ascii="Times New Roman" w:hAnsi="Times New Roman" w:cs="Times New Roman"/>
          <w:i/>
          <w:iCs/>
          <w:sz w:val="24"/>
          <w:szCs w:val="24"/>
          <w:lang w:val="en-CA"/>
        </w:rPr>
        <w:t>Participants and Procedure.</w:t>
      </w:r>
      <w:r>
        <w:rPr>
          <w:rFonts w:ascii="Times New Roman" w:hAnsi="Times New Roman" w:cs="Times New Roman"/>
          <w:sz w:val="24"/>
          <w:szCs w:val="24"/>
          <w:lang w:val="en-CA"/>
        </w:rPr>
        <w:t xml:space="preserve"> Participants in </w:t>
      </w:r>
      <w:r w:rsidRPr="000F4FFC">
        <w:rPr>
          <w:rFonts w:ascii="Times New Roman" w:hAnsi="Times New Roman" w:cs="Times New Roman"/>
          <w:sz w:val="24"/>
          <w:szCs w:val="24"/>
          <w:lang w:val="en-CA"/>
        </w:rPr>
        <w:t xml:space="preserve">this </w:t>
      </w:r>
      <w:r w:rsidR="00D714B3" w:rsidRPr="00255450">
        <w:rPr>
          <w:rFonts w:ascii="Times New Roman" w:hAnsi="Times New Roman" w:cs="Times New Roman"/>
          <w:sz w:val="24"/>
          <w:szCs w:val="24"/>
          <w:lang w:val="en-CA"/>
        </w:rPr>
        <w:t xml:space="preserve">preregistered </w:t>
      </w:r>
      <w:r w:rsidRPr="00255450">
        <w:rPr>
          <w:rFonts w:ascii="Times New Roman" w:hAnsi="Times New Roman" w:cs="Times New Roman"/>
          <w:sz w:val="24"/>
          <w:szCs w:val="24"/>
          <w:lang w:val="en-CA"/>
        </w:rPr>
        <w:t xml:space="preserve">field experiment </w:t>
      </w:r>
      <w:r w:rsidR="00D714B3" w:rsidRPr="00255450">
        <w:rPr>
          <w:rFonts w:ascii="Times New Roman" w:hAnsi="Times New Roman" w:cs="Times New Roman"/>
          <w:sz w:val="24"/>
          <w:szCs w:val="24"/>
          <w:lang w:val="en-CA"/>
        </w:rPr>
        <w:t>(</w:t>
      </w:r>
      <w:hyperlink r:id="rId19" w:history="1">
        <w:r w:rsidR="00255450" w:rsidRPr="00255450">
          <w:rPr>
            <w:rStyle w:val="Hyperlink"/>
            <w:rFonts w:ascii="Times New Roman" w:hAnsi="Times New Roman" w:cs="Times New Roman"/>
            <w:sz w:val="24"/>
            <w:szCs w:val="24"/>
          </w:rPr>
          <w:t>https://aspredicted.org/jv9hg.pdf</w:t>
        </w:r>
      </w:hyperlink>
      <w:r w:rsidR="00D714B3" w:rsidRPr="00255450">
        <w:rPr>
          <w:rFonts w:ascii="Times New Roman" w:hAnsi="Times New Roman" w:cs="Times New Roman"/>
          <w:sz w:val="24"/>
          <w:szCs w:val="24"/>
          <w:lang w:val="en-CA"/>
        </w:rPr>
        <w:t xml:space="preserve">) </w:t>
      </w:r>
      <w:r w:rsidRPr="00255450">
        <w:rPr>
          <w:rFonts w:ascii="Times New Roman" w:hAnsi="Times New Roman" w:cs="Times New Roman"/>
          <w:sz w:val="24"/>
          <w:szCs w:val="24"/>
          <w:lang w:val="en-CA"/>
        </w:rPr>
        <w:t xml:space="preserve">were </w:t>
      </w:r>
      <w:r w:rsidR="00D714B3" w:rsidRPr="00255450">
        <w:rPr>
          <w:rFonts w:ascii="Times New Roman" w:hAnsi="Times New Roman" w:cs="Times New Roman"/>
          <w:sz w:val="24"/>
          <w:szCs w:val="24"/>
          <w:lang w:val="en-CA"/>
        </w:rPr>
        <w:t>consumers who use</w:t>
      </w:r>
      <w:r>
        <w:rPr>
          <w:rFonts w:ascii="Times New Roman" w:hAnsi="Times New Roman" w:cs="Times New Roman"/>
          <w:sz w:val="24"/>
          <w:szCs w:val="24"/>
          <w:lang w:val="en-CA"/>
        </w:rPr>
        <w:t xml:space="preserve"> </w:t>
      </w:r>
      <w:r w:rsidR="00D87E31">
        <w:rPr>
          <w:rFonts w:ascii="Times New Roman" w:hAnsi="Times New Roman" w:cs="Times New Roman"/>
          <w:sz w:val="24"/>
          <w:szCs w:val="24"/>
          <w:lang w:val="en-CA"/>
        </w:rPr>
        <w:t xml:space="preserve">the personal finance app </w:t>
      </w:r>
      <w:r>
        <w:rPr>
          <w:rFonts w:ascii="Times New Roman" w:hAnsi="Times New Roman" w:cs="Times New Roman"/>
          <w:sz w:val="24"/>
          <w:szCs w:val="24"/>
          <w:lang w:val="en-CA"/>
        </w:rPr>
        <w:t>Money Dashboard</w:t>
      </w:r>
      <w:r w:rsidR="002B5BDC">
        <w:rPr>
          <w:rFonts w:ascii="Times New Roman" w:hAnsi="Times New Roman" w:cs="Times New Roman"/>
          <w:sz w:val="24"/>
          <w:szCs w:val="24"/>
          <w:lang w:val="en-CA"/>
        </w:rPr>
        <w:t xml:space="preserve"> (MDB)</w:t>
      </w:r>
      <w:r w:rsidR="00D87E31">
        <w:rPr>
          <w:rFonts w:ascii="Times New Roman" w:hAnsi="Times New Roman" w:cs="Times New Roman"/>
          <w:sz w:val="24"/>
          <w:szCs w:val="24"/>
          <w:lang w:val="en-CA"/>
        </w:rPr>
        <w:t>. The link to the ex</w:t>
      </w:r>
      <w:r w:rsidR="002B5BDC">
        <w:rPr>
          <w:rFonts w:ascii="Times New Roman" w:hAnsi="Times New Roman" w:cs="Times New Roman"/>
          <w:sz w:val="24"/>
          <w:szCs w:val="24"/>
          <w:lang w:val="en-CA"/>
        </w:rPr>
        <w:t>periment was emailed to MDB</w:t>
      </w:r>
      <w:r w:rsidR="00D714B3">
        <w:rPr>
          <w:rFonts w:ascii="Times New Roman" w:hAnsi="Times New Roman" w:cs="Times New Roman"/>
          <w:sz w:val="24"/>
          <w:szCs w:val="24"/>
          <w:lang w:val="en-CA"/>
        </w:rPr>
        <w:t xml:space="preserve"> users (approximately 100,000 UK residents) </w:t>
      </w:r>
      <w:r w:rsidR="0085448F">
        <w:rPr>
          <w:rFonts w:ascii="Times New Roman" w:hAnsi="Times New Roman" w:cs="Times New Roman"/>
          <w:sz w:val="24"/>
          <w:szCs w:val="24"/>
          <w:lang w:val="en-CA"/>
        </w:rPr>
        <w:t>within</w:t>
      </w:r>
      <w:r w:rsidR="002B5BDC">
        <w:rPr>
          <w:rFonts w:ascii="Times New Roman" w:hAnsi="Times New Roman" w:cs="Times New Roman"/>
          <w:sz w:val="24"/>
          <w:szCs w:val="24"/>
          <w:lang w:val="en-CA"/>
        </w:rPr>
        <w:t xml:space="preserve"> their monthly newsletter. </w:t>
      </w:r>
      <w:r w:rsidR="00D714B3">
        <w:rPr>
          <w:rFonts w:ascii="Times New Roman" w:hAnsi="Times New Roman" w:cs="Times New Roman"/>
          <w:sz w:val="24"/>
          <w:szCs w:val="24"/>
          <w:lang w:val="en-CA"/>
        </w:rPr>
        <w:t xml:space="preserve">Specifically, the newsletter advertised a </w:t>
      </w:r>
      <w:r w:rsidR="007A49E3">
        <w:rPr>
          <w:rFonts w:ascii="Times New Roman" w:hAnsi="Times New Roman" w:cs="Times New Roman"/>
          <w:sz w:val="24"/>
          <w:szCs w:val="24"/>
          <w:lang w:val="en-CA"/>
        </w:rPr>
        <w:lastRenderedPageBreak/>
        <w:t>ten-minute</w:t>
      </w:r>
      <w:r w:rsidR="00D714B3">
        <w:rPr>
          <w:rFonts w:ascii="Times New Roman" w:hAnsi="Times New Roman" w:cs="Times New Roman"/>
          <w:sz w:val="24"/>
          <w:szCs w:val="24"/>
          <w:lang w:val="en-CA"/>
        </w:rPr>
        <w:t xml:space="preserve"> consumer finance study that could be completed in exchange for the opportunity to win one of five £1,000 cash prizes. </w:t>
      </w:r>
      <w:r w:rsidR="0085448F">
        <w:rPr>
          <w:rFonts w:ascii="Times New Roman" w:hAnsi="Times New Roman" w:cs="Times New Roman"/>
          <w:sz w:val="24"/>
          <w:szCs w:val="24"/>
          <w:lang w:val="en-CA"/>
        </w:rPr>
        <w:t xml:space="preserve">As per our preregistration, the study link was active for one week. By the end of the week </w:t>
      </w:r>
      <w:r w:rsidR="002B5BDC">
        <w:rPr>
          <w:rFonts w:ascii="Times New Roman" w:hAnsi="Times New Roman" w:cs="Times New Roman"/>
          <w:sz w:val="24"/>
          <w:szCs w:val="24"/>
          <w:lang w:val="en-CA"/>
        </w:rPr>
        <w:t>1,73</w:t>
      </w:r>
      <w:r w:rsidR="00C01EF7">
        <w:rPr>
          <w:rFonts w:ascii="Times New Roman" w:hAnsi="Times New Roman" w:cs="Times New Roman"/>
          <w:sz w:val="24"/>
          <w:szCs w:val="24"/>
          <w:lang w:val="en-CA"/>
        </w:rPr>
        <w:t>8</w:t>
      </w:r>
      <w:r w:rsidR="002B5BDC">
        <w:rPr>
          <w:rFonts w:ascii="Times New Roman" w:hAnsi="Times New Roman" w:cs="Times New Roman"/>
          <w:sz w:val="24"/>
          <w:szCs w:val="24"/>
          <w:lang w:val="en-CA"/>
        </w:rPr>
        <w:t xml:space="preserve"> </w:t>
      </w:r>
      <w:r w:rsidR="0085448F">
        <w:rPr>
          <w:rFonts w:ascii="Times New Roman" w:hAnsi="Times New Roman" w:cs="Times New Roman"/>
          <w:sz w:val="24"/>
          <w:szCs w:val="24"/>
          <w:lang w:val="en-CA"/>
        </w:rPr>
        <w:t>MDB users had completed the study (</w:t>
      </w:r>
      <w:r w:rsidR="003E54F9">
        <w:rPr>
          <w:rFonts w:ascii="Times New Roman" w:hAnsi="Times New Roman" w:cs="Times New Roman"/>
          <w:sz w:val="24"/>
          <w:szCs w:val="24"/>
          <w:lang w:val="en-CA"/>
        </w:rPr>
        <w:t xml:space="preserve">24.1% female; </w:t>
      </w:r>
      <w:r w:rsidR="00C01EF7" w:rsidRPr="006805B2">
        <w:rPr>
          <w:rFonts w:ascii="Times New Roman" w:hAnsi="Times New Roman" w:cs="Times New Roman"/>
          <w:sz w:val="24"/>
          <w:szCs w:val="24"/>
          <w:lang w:val="en-CA"/>
        </w:rPr>
        <w:t>M</w:t>
      </w:r>
      <w:r w:rsidR="00C01EF7" w:rsidRPr="006805B2">
        <w:rPr>
          <w:rFonts w:ascii="Times New Roman" w:hAnsi="Times New Roman" w:cs="Times New Roman"/>
          <w:sz w:val="24"/>
          <w:szCs w:val="24"/>
          <w:vertAlign w:val="subscript"/>
          <w:lang w:val="en-CA"/>
        </w:rPr>
        <w:t>a</w:t>
      </w:r>
      <w:r w:rsidR="00C01EF7">
        <w:rPr>
          <w:rFonts w:ascii="Times New Roman" w:hAnsi="Times New Roman" w:cs="Times New Roman"/>
          <w:sz w:val="24"/>
          <w:szCs w:val="24"/>
          <w:vertAlign w:val="subscript"/>
          <w:lang w:val="en-CA"/>
        </w:rPr>
        <w:t>ge</w:t>
      </w:r>
      <w:r w:rsidR="00C01EF7">
        <w:rPr>
          <w:rFonts w:ascii="Times New Roman" w:hAnsi="Times New Roman" w:cs="Times New Roman"/>
          <w:sz w:val="24"/>
          <w:szCs w:val="24"/>
          <w:lang w:val="en-CA"/>
        </w:rPr>
        <w:t xml:space="preserve"> = 41.6</w:t>
      </w:r>
      <w:r w:rsidR="0085448F">
        <w:rPr>
          <w:rFonts w:ascii="Times New Roman" w:hAnsi="Times New Roman" w:cs="Times New Roman"/>
          <w:sz w:val="24"/>
          <w:szCs w:val="24"/>
          <w:lang w:val="en-CA"/>
        </w:rPr>
        <w:t xml:space="preserve">).   </w:t>
      </w:r>
      <w:r w:rsidR="00D714B3">
        <w:rPr>
          <w:rFonts w:ascii="Times New Roman" w:hAnsi="Times New Roman" w:cs="Times New Roman"/>
          <w:sz w:val="24"/>
          <w:szCs w:val="24"/>
          <w:lang w:val="en-CA"/>
        </w:rPr>
        <w:t xml:space="preserve"> </w:t>
      </w:r>
    </w:p>
    <w:p w14:paraId="0F949EC6" w14:textId="24D16C5D" w:rsidR="0085448F" w:rsidRDefault="0085448F" w:rsidP="00F2310E">
      <w:pPr>
        <w:spacing w:after="0" w:line="480" w:lineRule="auto"/>
        <w:rPr>
          <w:rFonts w:ascii="Times New Roman" w:hAnsi="Times New Roman" w:cs="Times New Roman"/>
          <w:sz w:val="24"/>
          <w:szCs w:val="24"/>
        </w:rPr>
      </w:pPr>
      <w:r>
        <w:rPr>
          <w:rFonts w:ascii="Times New Roman" w:hAnsi="Times New Roman" w:cs="Times New Roman"/>
          <w:sz w:val="24"/>
          <w:szCs w:val="24"/>
          <w:lang w:val="en-CA"/>
        </w:rPr>
        <w:tab/>
        <w:t xml:space="preserve">Participants were randomly assigned to predict their expenses for the next week (i.e., the next 7 days) in a 2(condition: control vs. atypical) × 2(category: online shopping vs. grocery shopping) × 2(expenses: predicted vs. actual) between-within </w:t>
      </w:r>
      <w:r w:rsidR="00887A16">
        <w:rPr>
          <w:rFonts w:ascii="Times New Roman" w:hAnsi="Times New Roman" w:cs="Times New Roman"/>
          <w:sz w:val="24"/>
          <w:szCs w:val="24"/>
          <w:lang w:val="en-CA"/>
        </w:rPr>
        <w:t xml:space="preserve">study </w:t>
      </w:r>
      <w:r>
        <w:rPr>
          <w:rFonts w:ascii="Times New Roman" w:hAnsi="Times New Roman" w:cs="Times New Roman"/>
          <w:sz w:val="24"/>
          <w:szCs w:val="24"/>
          <w:lang w:val="en-CA"/>
        </w:rPr>
        <w:t>design, in which condition and category were manipulated between-subject</w:t>
      </w:r>
      <w:r w:rsidR="00887A16">
        <w:rPr>
          <w:rFonts w:ascii="Times New Roman" w:hAnsi="Times New Roman" w:cs="Times New Roman"/>
          <w:sz w:val="24"/>
          <w:szCs w:val="24"/>
          <w:lang w:val="en-CA"/>
        </w:rPr>
        <w:t>s</w:t>
      </w:r>
      <w:r>
        <w:rPr>
          <w:rFonts w:ascii="Times New Roman" w:hAnsi="Times New Roman" w:cs="Times New Roman"/>
          <w:sz w:val="24"/>
          <w:szCs w:val="24"/>
          <w:lang w:val="en-CA"/>
        </w:rPr>
        <w:t>, and expenses were measured within-subject.</w:t>
      </w:r>
      <w:r w:rsidR="00E308AE">
        <w:rPr>
          <w:rFonts w:ascii="Times New Roman" w:hAnsi="Times New Roman" w:cs="Times New Roman"/>
          <w:sz w:val="24"/>
          <w:szCs w:val="24"/>
          <w:lang w:val="en-CA"/>
        </w:rPr>
        <w:t xml:space="preserve"> </w:t>
      </w:r>
      <w:r w:rsidR="00A95B71">
        <w:rPr>
          <w:rFonts w:ascii="Times New Roman" w:hAnsi="Times New Roman" w:cs="Times New Roman"/>
          <w:sz w:val="24"/>
          <w:szCs w:val="24"/>
          <w:lang w:val="en-CA"/>
        </w:rPr>
        <w:t>The c</w:t>
      </w:r>
      <w:r w:rsidR="00E308AE">
        <w:rPr>
          <w:rFonts w:ascii="Times New Roman" w:hAnsi="Times New Roman" w:cs="Times New Roman"/>
          <w:sz w:val="24"/>
          <w:szCs w:val="24"/>
          <w:lang w:val="en-CA"/>
        </w:rPr>
        <w:t>ontrol and atypical prediction</w:t>
      </w:r>
      <w:r w:rsidR="0018707E">
        <w:rPr>
          <w:rFonts w:ascii="Times New Roman" w:hAnsi="Times New Roman" w:cs="Times New Roman"/>
          <w:sz w:val="24"/>
          <w:szCs w:val="24"/>
          <w:lang w:val="en-CA"/>
        </w:rPr>
        <w:t xml:space="preserve"> instructions were the same as in Study 1</w:t>
      </w:r>
      <w:r w:rsidR="00B7595E">
        <w:rPr>
          <w:rFonts w:ascii="Times New Roman" w:hAnsi="Times New Roman" w:cs="Times New Roman"/>
          <w:sz w:val="24"/>
          <w:szCs w:val="24"/>
          <w:lang w:val="en-CA"/>
        </w:rPr>
        <w:t xml:space="preserve"> but with two changes. First, the instructions in both prediction conditions </w:t>
      </w:r>
      <w:r w:rsidR="0018707E">
        <w:rPr>
          <w:rFonts w:ascii="Times New Roman" w:hAnsi="Times New Roman" w:cs="Times New Roman"/>
          <w:sz w:val="24"/>
          <w:szCs w:val="24"/>
          <w:lang w:val="en-CA"/>
        </w:rPr>
        <w:t>were worded to refer to either online shopping</w:t>
      </w:r>
      <w:r w:rsidR="004F27F3">
        <w:rPr>
          <w:rFonts w:ascii="Times New Roman" w:hAnsi="Times New Roman" w:cs="Times New Roman"/>
          <w:sz w:val="24"/>
          <w:szCs w:val="24"/>
          <w:lang w:val="en-CA"/>
        </w:rPr>
        <w:t>, which we defined for participants as “</w:t>
      </w:r>
      <w:r w:rsidR="0018707E">
        <w:rPr>
          <w:rFonts w:ascii="Times New Roman" w:hAnsi="Times New Roman" w:cs="Times New Roman"/>
          <w:sz w:val="24"/>
          <w:szCs w:val="24"/>
          <w:lang w:val="en-CA"/>
        </w:rPr>
        <w:t>all purchases you make through an app or website”</w:t>
      </w:r>
      <w:r w:rsidR="004F27F3">
        <w:rPr>
          <w:rFonts w:ascii="Times New Roman" w:hAnsi="Times New Roman" w:cs="Times New Roman"/>
          <w:sz w:val="24"/>
          <w:szCs w:val="24"/>
          <w:lang w:val="en-CA"/>
        </w:rPr>
        <w:t>,</w:t>
      </w:r>
      <w:r w:rsidR="0018707E">
        <w:rPr>
          <w:rFonts w:ascii="Times New Roman" w:hAnsi="Times New Roman" w:cs="Times New Roman"/>
          <w:sz w:val="24"/>
          <w:szCs w:val="24"/>
          <w:lang w:val="en-CA"/>
        </w:rPr>
        <w:t xml:space="preserve"> or grocery shopping</w:t>
      </w:r>
      <w:r w:rsidR="004F27F3">
        <w:rPr>
          <w:rFonts w:ascii="Times New Roman" w:hAnsi="Times New Roman" w:cs="Times New Roman"/>
          <w:sz w:val="24"/>
          <w:szCs w:val="24"/>
          <w:lang w:val="en-CA"/>
        </w:rPr>
        <w:t xml:space="preserve">, which was defined as </w:t>
      </w:r>
      <w:r w:rsidR="0018707E">
        <w:rPr>
          <w:rFonts w:ascii="Times New Roman" w:hAnsi="Times New Roman" w:cs="Times New Roman"/>
          <w:sz w:val="24"/>
          <w:szCs w:val="24"/>
          <w:lang w:val="en-CA"/>
        </w:rPr>
        <w:t>“</w:t>
      </w:r>
      <w:r w:rsidR="00B7595E">
        <w:rPr>
          <w:rFonts w:ascii="Times New Roman" w:hAnsi="Times New Roman" w:cs="Times New Roman"/>
          <w:sz w:val="24"/>
          <w:szCs w:val="24"/>
          <w:lang w:val="en-CA"/>
        </w:rPr>
        <w:t>all purchases you make</w:t>
      </w:r>
      <w:r w:rsidR="0018707E">
        <w:rPr>
          <w:rFonts w:ascii="Times New Roman" w:hAnsi="Times New Roman" w:cs="Times New Roman"/>
          <w:sz w:val="24"/>
          <w:szCs w:val="24"/>
          <w:lang w:val="en-CA"/>
        </w:rPr>
        <w:t xml:space="preserve"> at the grocery store</w:t>
      </w:r>
      <w:r w:rsidR="00A95B71">
        <w:rPr>
          <w:rFonts w:ascii="Times New Roman" w:hAnsi="Times New Roman" w:cs="Times New Roman"/>
          <w:sz w:val="24"/>
          <w:szCs w:val="24"/>
          <w:lang w:val="en-CA"/>
        </w:rPr>
        <w:t>.</w:t>
      </w:r>
      <w:r w:rsidR="0018707E">
        <w:rPr>
          <w:rFonts w:ascii="Times New Roman" w:hAnsi="Times New Roman" w:cs="Times New Roman"/>
          <w:sz w:val="24"/>
          <w:szCs w:val="24"/>
          <w:lang w:val="en-CA"/>
        </w:rPr>
        <w:t>”</w:t>
      </w:r>
      <w:r w:rsidR="00A95B71">
        <w:rPr>
          <w:rFonts w:ascii="Times New Roman" w:hAnsi="Times New Roman" w:cs="Times New Roman"/>
          <w:sz w:val="24"/>
          <w:szCs w:val="24"/>
          <w:lang w:val="en-CA"/>
        </w:rPr>
        <w:t xml:space="preserve"> </w:t>
      </w:r>
      <w:r w:rsidR="0018707E">
        <w:rPr>
          <w:rFonts w:ascii="Times New Roman" w:hAnsi="Times New Roman" w:cs="Times New Roman"/>
          <w:sz w:val="24"/>
          <w:szCs w:val="24"/>
          <w:lang w:val="en-CA"/>
        </w:rPr>
        <w:t xml:space="preserve">We chose online and grocery shopping as the prediction categories for this study because average </w:t>
      </w:r>
      <w:r w:rsidR="00FF084F">
        <w:rPr>
          <w:rFonts w:ascii="Times New Roman" w:hAnsi="Times New Roman" w:cs="Times New Roman"/>
          <w:sz w:val="24"/>
          <w:szCs w:val="24"/>
          <w:lang w:val="en-CA"/>
        </w:rPr>
        <w:t xml:space="preserve">within-subject </w:t>
      </w:r>
      <w:r w:rsidR="0018707E">
        <w:rPr>
          <w:rFonts w:ascii="Times New Roman" w:hAnsi="Times New Roman" w:cs="Times New Roman"/>
          <w:sz w:val="24"/>
          <w:szCs w:val="24"/>
          <w:lang w:val="en-CA"/>
        </w:rPr>
        <w:t xml:space="preserve">skewness for </w:t>
      </w:r>
      <w:r w:rsidR="004F27F3">
        <w:rPr>
          <w:rFonts w:ascii="Times New Roman" w:hAnsi="Times New Roman" w:cs="Times New Roman"/>
          <w:sz w:val="24"/>
          <w:szCs w:val="24"/>
          <w:lang w:val="en-CA"/>
        </w:rPr>
        <w:t xml:space="preserve">weekly </w:t>
      </w:r>
      <w:r w:rsidR="0018707E">
        <w:rPr>
          <w:rFonts w:ascii="Times New Roman" w:hAnsi="Times New Roman" w:cs="Times New Roman"/>
          <w:sz w:val="24"/>
          <w:szCs w:val="24"/>
          <w:lang w:val="en-CA"/>
        </w:rPr>
        <w:t>online shopping (</w:t>
      </w:r>
      <w:r w:rsidR="00C4440B">
        <w:rPr>
          <w:rFonts w:ascii="Times New Roman" w:hAnsi="Times New Roman" w:cs="Times New Roman"/>
          <w:sz w:val="24"/>
          <w:szCs w:val="24"/>
          <w:lang w:val="en-CA"/>
        </w:rPr>
        <w:t>0</w:t>
      </w:r>
      <w:r w:rsidR="0018707E">
        <w:rPr>
          <w:rFonts w:ascii="Times New Roman" w:hAnsi="Times New Roman" w:cs="Times New Roman"/>
          <w:sz w:val="24"/>
          <w:szCs w:val="24"/>
          <w:lang w:val="en-CA"/>
        </w:rPr>
        <w:t>.</w:t>
      </w:r>
      <w:r w:rsidR="00C4440B">
        <w:rPr>
          <w:rFonts w:ascii="Times New Roman" w:hAnsi="Times New Roman" w:cs="Times New Roman"/>
          <w:sz w:val="24"/>
          <w:szCs w:val="24"/>
          <w:lang w:val="en-CA"/>
        </w:rPr>
        <w:t>98</w:t>
      </w:r>
      <w:r w:rsidR="0018707E">
        <w:rPr>
          <w:rFonts w:ascii="Times New Roman" w:hAnsi="Times New Roman" w:cs="Times New Roman"/>
          <w:sz w:val="24"/>
          <w:szCs w:val="24"/>
          <w:lang w:val="en-CA"/>
        </w:rPr>
        <w:t xml:space="preserve">) was significantly higher than average </w:t>
      </w:r>
      <w:r w:rsidR="00FF084F">
        <w:rPr>
          <w:rFonts w:ascii="Times New Roman" w:hAnsi="Times New Roman" w:cs="Times New Roman"/>
          <w:sz w:val="24"/>
          <w:szCs w:val="24"/>
          <w:lang w:val="en-CA"/>
        </w:rPr>
        <w:t xml:space="preserve">within-subject </w:t>
      </w:r>
      <w:r w:rsidR="0018707E">
        <w:rPr>
          <w:rFonts w:ascii="Times New Roman" w:hAnsi="Times New Roman" w:cs="Times New Roman"/>
          <w:sz w:val="24"/>
          <w:szCs w:val="24"/>
          <w:lang w:val="en-CA"/>
        </w:rPr>
        <w:t xml:space="preserve">skewness for </w:t>
      </w:r>
      <w:r w:rsidR="004F27F3">
        <w:rPr>
          <w:rFonts w:ascii="Times New Roman" w:hAnsi="Times New Roman" w:cs="Times New Roman"/>
          <w:sz w:val="24"/>
          <w:szCs w:val="24"/>
          <w:lang w:val="en-CA"/>
        </w:rPr>
        <w:t xml:space="preserve">weekly </w:t>
      </w:r>
      <w:r w:rsidR="0018707E">
        <w:rPr>
          <w:rFonts w:ascii="Times New Roman" w:hAnsi="Times New Roman" w:cs="Times New Roman"/>
          <w:sz w:val="24"/>
          <w:szCs w:val="24"/>
          <w:lang w:val="en-CA"/>
        </w:rPr>
        <w:t>grocery shopping (</w:t>
      </w:r>
      <w:r w:rsidR="00064F1F">
        <w:rPr>
          <w:rFonts w:ascii="Times New Roman" w:hAnsi="Times New Roman" w:cs="Times New Roman"/>
          <w:sz w:val="24"/>
          <w:szCs w:val="24"/>
          <w:lang w:val="en-CA"/>
        </w:rPr>
        <w:t>0</w:t>
      </w:r>
      <w:r w:rsidR="0018707E">
        <w:rPr>
          <w:rFonts w:ascii="Times New Roman" w:hAnsi="Times New Roman" w:cs="Times New Roman"/>
          <w:sz w:val="24"/>
          <w:szCs w:val="24"/>
          <w:lang w:val="en-CA"/>
        </w:rPr>
        <w:t>.</w:t>
      </w:r>
      <w:r w:rsidR="00C4440B">
        <w:rPr>
          <w:rFonts w:ascii="Times New Roman" w:hAnsi="Times New Roman" w:cs="Times New Roman"/>
          <w:sz w:val="24"/>
          <w:szCs w:val="24"/>
          <w:lang w:val="en-CA"/>
        </w:rPr>
        <w:t>55</w:t>
      </w:r>
      <w:r w:rsidR="0018707E">
        <w:rPr>
          <w:rFonts w:ascii="Times New Roman" w:hAnsi="Times New Roman" w:cs="Times New Roman"/>
          <w:sz w:val="24"/>
          <w:szCs w:val="24"/>
          <w:lang w:val="en-CA"/>
        </w:rPr>
        <w:t xml:space="preserve">) over the </w:t>
      </w:r>
      <w:r w:rsidR="00AC2415">
        <w:rPr>
          <w:rFonts w:ascii="Times New Roman" w:hAnsi="Times New Roman" w:cs="Times New Roman"/>
          <w:sz w:val="24"/>
          <w:szCs w:val="24"/>
          <w:lang w:val="en-CA"/>
        </w:rPr>
        <w:t>twenty</w:t>
      </w:r>
      <w:r w:rsidR="006A0426">
        <w:rPr>
          <w:rFonts w:ascii="Times New Roman" w:hAnsi="Times New Roman" w:cs="Times New Roman"/>
          <w:sz w:val="24"/>
          <w:szCs w:val="24"/>
          <w:lang w:val="en-CA"/>
        </w:rPr>
        <w:t xml:space="preserve"> weeks</w:t>
      </w:r>
      <w:r w:rsidR="0018707E">
        <w:rPr>
          <w:rFonts w:ascii="Times New Roman" w:hAnsi="Times New Roman" w:cs="Times New Roman"/>
          <w:sz w:val="24"/>
          <w:szCs w:val="24"/>
          <w:lang w:val="en-CA"/>
        </w:rPr>
        <w:t xml:space="preserve"> preceding the study</w:t>
      </w:r>
      <w:r w:rsidR="00D14969">
        <w:rPr>
          <w:rFonts w:ascii="Times New Roman" w:hAnsi="Times New Roman" w:cs="Times New Roman"/>
          <w:sz w:val="24"/>
          <w:szCs w:val="24"/>
          <w:lang w:val="en-CA"/>
        </w:rPr>
        <w:t xml:space="preserve"> (</w:t>
      </w:r>
      <w:r w:rsidR="00D14969" w:rsidRPr="006805B2">
        <w:rPr>
          <w:rFonts w:ascii="Times New Roman" w:hAnsi="Times New Roman" w:cs="Times New Roman"/>
          <w:sz w:val="24"/>
          <w:szCs w:val="24"/>
          <w:lang w:val="en-CA"/>
        </w:rPr>
        <w:t>t</w:t>
      </w:r>
      <w:r w:rsidR="00D14969">
        <w:rPr>
          <w:rFonts w:ascii="Times New Roman" w:hAnsi="Times New Roman" w:cs="Times New Roman"/>
          <w:sz w:val="24"/>
          <w:szCs w:val="24"/>
          <w:lang w:val="en-CA"/>
        </w:rPr>
        <w:t>(173</w:t>
      </w:r>
      <w:r w:rsidR="00C4440B">
        <w:rPr>
          <w:rFonts w:ascii="Times New Roman" w:hAnsi="Times New Roman" w:cs="Times New Roman"/>
          <w:sz w:val="24"/>
          <w:szCs w:val="24"/>
          <w:lang w:val="en-CA"/>
        </w:rPr>
        <w:t>4</w:t>
      </w:r>
      <w:r w:rsidR="0080641C">
        <w:rPr>
          <w:rFonts w:ascii="Times New Roman" w:hAnsi="Times New Roman" w:cs="Times New Roman"/>
          <w:sz w:val="24"/>
          <w:szCs w:val="24"/>
          <w:lang w:val="en-CA"/>
        </w:rPr>
        <w:t xml:space="preserve">) = </w:t>
      </w:r>
      <w:r w:rsidR="00C4440B">
        <w:rPr>
          <w:rFonts w:ascii="Times New Roman" w:hAnsi="Times New Roman" w:cs="Times New Roman"/>
          <w:sz w:val="24"/>
          <w:szCs w:val="24"/>
          <w:lang w:val="en-CA"/>
        </w:rPr>
        <w:t>17.68</w:t>
      </w:r>
      <w:r w:rsidR="0080641C">
        <w:rPr>
          <w:rFonts w:ascii="Times New Roman" w:hAnsi="Times New Roman" w:cs="Times New Roman"/>
          <w:sz w:val="24"/>
          <w:szCs w:val="24"/>
          <w:lang w:val="en-CA"/>
        </w:rPr>
        <w:t xml:space="preserve">, </w:t>
      </w:r>
      <w:r w:rsidR="0080641C">
        <w:rPr>
          <w:rFonts w:ascii="Times New Roman" w:hAnsi="Times New Roman" w:cs="Times New Roman"/>
          <w:i/>
          <w:iCs/>
          <w:sz w:val="24"/>
          <w:szCs w:val="24"/>
          <w:lang w:val="en-CA"/>
        </w:rPr>
        <w:t>p</w:t>
      </w:r>
      <w:r w:rsidR="0080641C">
        <w:rPr>
          <w:rFonts w:ascii="Times New Roman" w:hAnsi="Times New Roman" w:cs="Times New Roman"/>
          <w:sz w:val="24"/>
          <w:szCs w:val="24"/>
          <w:lang w:val="en-CA"/>
        </w:rPr>
        <w:t xml:space="preserve"> &lt; .001)</w:t>
      </w:r>
      <w:r w:rsidR="0018707E">
        <w:rPr>
          <w:rFonts w:ascii="Times New Roman" w:hAnsi="Times New Roman" w:cs="Times New Roman"/>
          <w:sz w:val="24"/>
          <w:szCs w:val="24"/>
          <w:lang w:val="en-CA"/>
        </w:rPr>
        <w:t xml:space="preserve">, and because these were the two most common types of </w:t>
      </w:r>
      <w:r w:rsidR="00B7595E">
        <w:rPr>
          <w:rFonts w:ascii="Times New Roman" w:hAnsi="Times New Roman" w:cs="Times New Roman"/>
          <w:sz w:val="24"/>
          <w:szCs w:val="24"/>
          <w:lang w:val="en-CA"/>
        </w:rPr>
        <w:t>expenses</w:t>
      </w:r>
      <w:r w:rsidR="0018707E">
        <w:rPr>
          <w:rFonts w:ascii="Times New Roman" w:hAnsi="Times New Roman" w:cs="Times New Roman"/>
          <w:sz w:val="24"/>
          <w:szCs w:val="24"/>
          <w:lang w:val="en-CA"/>
        </w:rPr>
        <w:t xml:space="preserve"> </w:t>
      </w:r>
      <w:r w:rsidR="004F27F3">
        <w:rPr>
          <w:rFonts w:ascii="Times New Roman" w:hAnsi="Times New Roman" w:cs="Times New Roman"/>
          <w:sz w:val="24"/>
          <w:szCs w:val="24"/>
          <w:lang w:val="en-CA"/>
        </w:rPr>
        <w:t xml:space="preserve">incurred by app-users </w:t>
      </w:r>
      <w:r w:rsidR="0018707E">
        <w:rPr>
          <w:rFonts w:ascii="Times New Roman" w:hAnsi="Times New Roman" w:cs="Times New Roman"/>
          <w:sz w:val="24"/>
          <w:szCs w:val="24"/>
          <w:lang w:val="en-CA"/>
        </w:rPr>
        <w:t>during that time frame.</w:t>
      </w:r>
      <w:r w:rsidR="00881E82">
        <w:rPr>
          <w:rFonts w:ascii="Times New Roman" w:hAnsi="Times New Roman" w:cs="Times New Roman"/>
          <w:sz w:val="24"/>
          <w:szCs w:val="24"/>
          <w:lang w:val="en-CA"/>
        </w:rPr>
        <w:t xml:space="preserve"> </w:t>
      </w:r>
      <w:r w:rsidR="00B7595E">
        <w:rPr>
          <w:rFonts w:ascii="Times New Roman" w:hAnsi="Times New Roman" w:cs="Times New Roman"/>
          <w:sz w:val="24"/>
          <w:szCs w:val="24"/>
          <w:lang w:val="en-CA"/>
        </w:rPr>
        <w:t>Second</w:t>
      </w:r>
      <w:r w:rsidR="00881E82">
        <w:rPr>
          <w:rFonts w:ascii="Times New Roman" w:hAnsi="Times New Roman" w:cs="Times New Roman"/>
          <w:sz w:val="24"/>
          <w:szCs w:val="24"/>
          <w:lang w:val="en-CA"/>
        </w:rPr>
        <w:t>, the atypical intervention in this study asked participants to “</w:t>
      </w:r>
      <w:r w:rsidR="00881E82" w:rsidRPr="00881E82">
        <w:rPr>
          <w:rFonts w:ascii="Times New Roman" w:hAnsi="Times New Roman" w:cs="Times New Roman"/>
          <w:sz w:val="24"/>
          <w:szCs w:val="24"/>
        </w:rPr>
        <w:t xml:space="preserve">please type at least one reason why your </w:t>
      </w:r>
      <w:r w:rsidR="00881E82">
        <w:rPr>
          <w:rFonts w:ascii="Times New Roman" w:hAnsi="Times New Roman" w:cs="Times New Roman"/>
          <w:sz w:val="24"/>
          <w:szCs w:val="24"/>
        </w:rPr>
        <w:t>online [grocery]</w:t>
      </w:r>
      <w:r w:rsidR="00881E82" w:rsidRPr="00881E82">
        <w:rPr>
          <w:rFonts w:ascii="Times New Roman" w:hAnsi="Times New Roman" w:cs="Times New Roman"/>
          <w:sz w:val="24"/>
          <w:szCs w:val="24"/>
        </w:rPr>
        <w:t xml:space="preserve"> </w:t>
      </w:r>
      <w:r w:rsidR="00881E82">
        <w:rPr>
          <w:rFonts w:ascii="Times New Roman" w:hAnsi="Times New Roman" w:cs="Times New Roman"/>
          <w:sz w:val="24"/>
          <w:szCs w:val="24"/>
        </w:rPr>
        <w:t>expenses</w:t>
      </w:r>
      <w:r w:rsidR="00881E82" w:rsidRPr="00881E82">
        <w:rPr>
          <w:rFonts w:ascii="Times New Roman" w:hAnsi="Times New Roman" w:cs="Times New Roman"/>
          <w:sz w:val="24"/>
          <w:szCs w:val="24"/>
        </w:rPr>
        <w:t xml:space="preserve"> for next week might be </w:t>
      </w:r>
      <w:r w:rsidR="00881E82" w:rsidRPr="00064F1F">
        <w:rPr>
          <w:rFonts w:ascii="Times New Roman" w:hAnsi="Times New Roman" w:cs="Times New Roman"/>
          <w:i/>
          <w:iCs/>
          <w:sz w:val="24"/>
          <w:szCs w:val="24"/>
        </w:rPr>
        <w:t>different</w:t>
      </w:r>
      <w:r w:rsidR="00881E82" w:rsidRPr="00881E82">
        <w:rPr>
          <w:rFonts w:ascii="Times New Roman" w:hAnsi="Times New Roman" w:cs="Times New Roman"/>
          <w:sz w:val="24"/>
          <w:szCs w:val="24"/>
        </w:rPr>
        <w:t> from a typical week</w:t>
      </w:r>
      <w:r w:rsidR="00881E82">
        <w:rPr>
          <w:rFonts w:ascii="Times New Roman" w:hAnsi="Times New Roman" w:cs="Times New Roman"/>
          <w:sz w:val="24"/>
          <w:szCs w:val="24"/>
        </w:rPr>
        <w:t xml:space="preserve">” rather than asking </w:t>
      </w:r>
      <w:r w:rsidR="000F4FFC">
        <w:rPr>
          <w:rFonts w:ascii="Times New Roman" w:hAnsi="Times New Roman" w:cs="Times New Roman"/>
          <w:sz w:val="24"/>
          <w:szCs w:val="24"/>
        </w:rPr>
        <w:t>them</w:t>
      </w:r>
      <w:r w:rsidR="00881E82">
        <w:rPr>
          <w:rFonts w:ascii="Times New Roman" w:hAnsi="Times New Roman" w:cs="Times New Roman"/>
          <w:sz w:val="24"/>
          <w:szCs w:val="24"/>
        </w:rPr>
        <w:t xml:space="preserve"> to type three reasons, as in Studies 1–3. We </w:t>
      </w:r>
      <w:r w:rsidR="000F4FFC">
        <w:rPr>
          <w:rFonts w:ascii="Times New Roman" w:hAnsi="Times New Roman" w:cs="Times New Roman"/>
          <w:sz w:val="24"/>
          <w:szCs w:val="24"/>
        </w:rPr>
        <w:t xml:space="preserve">made this </w:t>
      </w:r>
      <w:r w:rsidR="00B7595E">
        <w:rPr>
          <w:rFonts w:ascii="Times New Roman" w:hAnsi="Times New Roman" w:cs="Times New Roman"/>
          <w:sz w:val="24"/>
          <w:szCs w:val="24"/>
        </w:rPr>
        <w:t>change</w:t>
      </w:r>
      <w:r w:rsidR="000F4FFC">
        <w:rPr>
          <w:rFonts w:ascii="Times New Roman" w:hAnsi="Times New Roman" w:cs="Times New Roman"/>
          <w:sz w:val="24"/>
          <w:szCs w:val="24"/>
        </w:rPr>
        <w:t xml:space="preserve"> because </w:t>
      </w:r>
      <w:r w:rsidR="00064F1F">
        <w:rPr>
          <w:rFonts w:ascii="Times New Roman" w:hAnsi="Times New Roman" w:cs="Times New Roman"/>
          <w:sz w:val="24"/>
          <w:szCs w:val="24"/>
        </w:rPr>
        <w:t xml:space="preserve">we wanted to make the intervention as simple as possible for consumers to complete in a field setting, and </w:t>
      </w:r>
      <w:r w:rsidR="006A0426">
        <w:rPr>
          <w:rFonts w:ascii="Times New Roman" w:hAnsi="Times New Roman" w:cs="Times New Roman"/>
          <w:sz w:val="24"/>
          <w:szCs w:val="24"/>
        </w:rPr>
        <w:t>a pretest indicated that</w:t>
      </w:r>
      <w:r w:rsidR="000F4FFC">
        <w:rPr>
          <w:rFonts w:ascii="Times New Roman" w:hAnsi="Times New Roman" w:cs="Times New Roman"/>
          <w:sz w:val="24"/>
          <w:szCs w:val="24"/>
        </w:rPr>
        <w:t xml:space="preserve"> listing one reason is sufficient to increase predictions.</w:t>
      </w:r>
      <w:r w:rsidR="003F362B">
        <w:rPr>
          <w:rFonts w:ascii="Times New Roman" w:hAnsi="Times New Roman" w:cs="Times New Roman"/>
          <w:sz w:val="24"/>
          <w:szCs w:val="24"/>
        </w:rPr>
        <w:t xml:space="preserve"> After participants made their predictions</w:t>
      </w:r>
      <w:r w:rsidR="00A95B71">
        <w:rPr>
          <w:rFonts w:ascii="Times New Roman" w:hAnsi="Times New Roman" w:cs="Times New Roman"/>
          <w:sz w:val="24"/>
          <w:szCs w:val="24"/>
        </w:rPr>
        <w:t>,</w:t>
      </w:r>
      <w:r w:rsidR="003F362B">
        <w:rPr>
          <w:rFonts w:ascii="Times New Roman" w:hAnsi="Times New Roman" w:cs="Times New Roman"/>
          <w:sz w:val="24"/>
          <w:szCs w:val="24"/>
        </w:rPr>
        <w:t xml:space="preserve"> their </w:t>
      </w:r>
      <w:r w:rsidR="00F2310E">
        <w:rPr>
          <w:rFonts w:ascii="Times New Roman" w:hAnsi="Times New Roman" w:cs="Times New Roman"/>
          <w:sz w:val="24"/>
          <w:szCs w:val="24"/>
        </w:rPr>
        <w:t xml:space="preserve">online and grocery </w:t>
      </w:r>
      <w:r w:rsidR="003F362B">
        <w:rPr>
          <w:rFonts w:ascii="Times New Roman" w:hAnsi="Times New Roman" w:cs="Times New Roman"/>
          <w:sz w:val="24"/>
          <w:szCs w:val="24"/>
        </w:rPr>
        <w:t xml:space="preserve">spending was tracked </w:t>
      </w:r>
      <w:r w:rsidR="00F2310E">
        <w:rPr>
          <w:rFonts w:ascii="Times New Roman" w:hAnsi="Times New Roman" w:cs="Times New Roman"/>
          <w:sz w:val="24"/>
          <w:szCs w:val="24"/>
        </w:rPr>
        <w:t xml:space="preserve">through the app for one week </w:t>
      </w:r>
      <w:r w:rsidR="003F362B">
        <w:rPr>
          <w:rFonts w:ascii="Times New Roman" w:hAnsi="Times New Roman" w:cs="Times New Roman"/>
          <w:sz w:val="24"/>
          <w:szCs w:val="24"/>
        </w:rPr>
        <w:t xml:space="preserve">so </w:t>
      </w:r>
      <w:r w:rsidR="00B0360A">
        <w:rPr>
          <w:rFonts w:ascii="Times New Roman" w:hAnsi="Times New Roman" w:cs="Times New Roman"/>
          <w:sz w:val="24"/>
          <w:szCs w:val="24"/>
        </w:rPr>
        <w:t xml:space="preserve">that </w:t>
      </w:r>
      <w:r w:rsidR="003F362B">
        <w:rPr>
          <w:rFonts w:ascii="Times New Roman" w:hAnsi="Times New Roman" w:cs="Times New Roman"/>
          <w:sz w:val="24"/>
          <w:szCs w:val="24"/>
        </w:rPr>
        <w:lastRenderedPageBreak/>
        <w:t>we could measure their prediction accuracy.</w:t>
      </w:r>
      <w:r w:rsidR="00064F1F">
        <w:rPr>
          <w:rFonts w:ascii="Times New Roman" w:hAnsi="Times New Roman" w:cs="Times New Roman"/>
          <w:sz w:val="24"/>
          <w:szCs w:val="24"/>
        </w:rPr>
        <w:t xml:space="preserve"> As per our preregistration, expenses were LN-transformed for inferential analys</w:t>
      </w:r>
      <w:r w:rsidR="00B0360A">
        <w:rPr>
          <w:rFonts w:ascii="Times New Roman" w:hAnsi="Times New Roman" w:cs="Times New Roman"/>
          <w:sz w:val="24"/>
          <w:szCs w:val="24"/>
        </w:rPr>
        <w:t>e</w:t>
      </w:r>
      <w:r w:rsidR="00064F1F">
        <w:rPr>
          <w:rFonts w:ascii="Times New Roman" w:hAnsi="Times New Roman" w:cs="Times New Roman"/>
          <w:sz w:val="24"/>
          <w:szCs w:val="24"/>
        </w:rPr>
        <w:t>s.</w:t>
      </w:r>
    </w:p>
    <w:p w14:paraId="34CF3484" w14:textId="040EFF58" w:rsidR="00F2310E" w:rsidRDefault="00F2310E" w:rsidP="00FB6BDD">
      <w:pPr>
        <w:keepNext/>
        <w:spacing w:after="0" w:line="480" w:lineRule="auto"/>
        <w:rPr>
          <w:rFonts w:ascii="Times New Roman" w:hAnsi="Times New Roman" w:cs="Times New Roman"/>
          <w:i/>
          <w:iCs/>
          <w:sz w:val="24"/>
          <w:szCs w:val="24"/>
        </w:rPr>
      </w:pPr>
      <w:r>
        <w:rPr>
          <w:rFonts w:ascii="Times New Roman" w:hAnsi="Times New Roman" w:cs="Times New Roman"/>
          <w:i/>
          <w:iCs/>
          <w:sz w:val="24"/>
          <w:szCs w:val="24"/>
        </w:rPr>
        <w:t>Results</w:t>
      </w:r>
    </w:p>
    <w:p w14:paraId="4E667968" w14:textId="2D6005D2" w:rsidR="00F2310E" w:rsidRDefault="00F2310E" w:rsidP="00F2310E">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714D8F">
        <w:rPr>
          <w:rFonts w:ascii="Times New Roman" w:hAnsi="Times New Roman" w:cs="Times New Roman"/>
          <w:sz w:val="24"/>
          <w:szCs w:val="24"/>
        </w:rPr>
        <w:t xml:space="preserve">The results of Study </w:t>
      </w:r>
      <w:r w:rsidR="006A0426">
        <w:rPr>
          <w:rFonts w:ascii="Times New Roman" w:hAnsi="Times New Roman" w:cs="Times New Roman"/>
          <w:sz w:val="24"/>
          <w:szCs w:val="24"/>
        </w:rPr>
        <w:t>5</w:t>
      </w:r>
      <w:r w:rsidR="00714D8F">
        <w:rPr>
          <w:rFonts w:ascii="Times New Roman" w:hAnsi="Times New Roman" w:cs="Times New Roman"/>
          <w:sz w:val="24"/>
          <w:szCs w:val="24"/>
        </w:rPr>
        <w:t xml:space="preserve"> are </w:t>
      </w:r>
      <w:r w:rsidR="00714D8F" w:rsidRPr="00556F5D">
        <w:rPr>
          <w:rFonts w:ascii="Times New Roman" w:hAnsi="Times New Roman" w:cs="Times New Roman"/>
          <w:sz w:val="24"/>
          <w:szCs w:val="24"/>
        </w:rPr>
        <w:t xml:space="preserve">illustrated in Figure </w:t>
      </w:r>
      <w:r w:rsidR="00C05A08">
        <w:rPr>
          <w:rFonts w:ascii="Times New Roman" w:hAnsi="Times New Roman" w:cs="Times New Roman"/>
          <w:sz w:val="24"/>
          <w:szCs w:val="24"/>
        </w:rPr>
        <w:t>5</w:t>
      </w:r>
      <w:r w:rsidR="00714D8F" w:rsidRPr="00556F5D">
        <w:rPr>
          <w:rFonts w:ascii="Times New Roman" w:hAnsi="Times New Roman" w:cs="Times New Roman"/>
          <w:sz w:val="24"/>
          <w:szCs w:val="24"/>
        </w:rPr>
        <w:t xml:space="preserve">. </w:t>
      </w:r>
      <w:r w:rsidR="006A0426" w:rsidRPr="00556F5D">
        <w:rPr>
          <w:rFonts w:ascii="Times New Roman" w:hAnsi="Times New Roman" w:cs="Times New Roman"/>
          <w:sz w:val="24"/>
          <w:szCs w:val="24"/>
        </w:rPr>
        <w:t>A</w:t>
      </w:r>
      <w:r w:rsidR="006A0426">
        <w:rPr>
          <w:rFonts w:ascii="Times New Roman" w:hAnsi="Times New Roman" w:cs="Times New Roman"/>
          <w:sz w:val="24"/>
          <w:szCs w:val="24"/>
        </w:rPr>
        <w:t xml:space="preserve"> </w:t>
      </w:r>
      <w:r>
        <w:rPr>
          <w:rFonts w:ascii="Times New Roman" w:hAnsi="Times New Roman" w:cs="Times New Roman"/>
          <w:sz w:val="24"/>
          <w:szCs w:val="24"/>
        </w:rPr>
        <w:t xml:space="preserve">2(condition: control vs. atypical) × 2(category: online vs. grocery) × 2(expenses: predicted vs. actual) mixed model ANOVA revealed a </w:t>
      </w:r>
      <w:r w:rsidR="00BC0EB9">
        <w:rPr>
          <w:rFonts w:ascii="Times New Roman" w:hAnsi="Times New Roman" w:cs="Times New Roman"/>
          <w:sz w:val="24"/>
          <w:szCs w:val="24"/>
        </w:rPr>
        <w:t>significant main effect of category (</w:t>
      </w:r>
      <w:r w:rsidR="00BC0EB9" w:rsidRPr="006805B2">
        <w:rPr>
          <w:rFonts w:ascii="Times New Roman" w:hAnsi="Times New Roman" w:cs="Times New Roman"/>
          <w:sz w:val="24"/>
          <w:szCs w:val="24"/>
        </w:rPr>
        <w:t>F</w:t>
      </w:r>
      <w:r w:rsidR="00BC0EB9">
        <w:rPr>
          <w:rFonts w:ascii="Times New Roman" w:hAnsi="Times New Roman" w:cs="Times New Roman"/>
          <w:sz w:val="24"/>
          <w:szCs w:val="24"/>
        </w:rPr>
        <w:t>(1, 17</w:t>
      </w:r>
      <w:r w:rsidR="00C71391">
        <w:rPr>
          <w:rFonts w:ascii="Times New Roman" w:hAnsi="Times New Roman" w:cs="Times New Roman"/>
          <w:sz w:val="24"/>
          <w:szCs w:val="24"/>
        </w:rPr>
        <w:t>34</w:t>
      </w:r>
      <w:r w:rsidR="00BC0EB9">
        <w:rPr>
          <w:rFonts w:ascii="Times New Roman" w:hAnsi="Times New Roman" w:cs="Times New Roman"/>
          <w:sz w:val="24"/>
          <w:szCs w:val="24"/>
        </w:rPr>
        <w:t xml:space="preserve">) = </w:t>
      </w:r>
      <w:r w:rsidR="00C71391">
        <w:rPr>
          <w:rFonts w:ascii="Times New Roman" w:hAnsi="Times New Roman" w:cs="Times New Roman"/>
          <w:sz w:val="24"/>
          <w:szCs w:val="24"/>
        </w:rPr>
        <w:t>77.51</w:t>
      </w:r>
      <w:r w:rsidR="00BC0EB9">
        <w:rPr>
          <w:rFonts w:ascii="Times New Roman" w:hAnsi="Times New Roman" w:cs="Times New Roman"/>
          <w:sz w:val="24"/>
          <w:szCs w:val="24"/>
        </w:rPr>
        <w:t xml:space="preserve">, </w:t>
      </w:r>
      <w:r w:rsidR="00BC0EB9">
        <w:rPr>
          <w:rFonts w:ascii="Times New Roman" w:hAnsi="Times New Roman" w:cs="Times New Roman"/>
          <w:i/>
          <w:iCs/>
          <w:sz w:val="24"/>
          <w:szCs w:val="24"/>
        </w:rPr>
        <w:t>p</w:t>
      </w:r>
      <w:r w:rsidR="00BC0EB9">
        <w:rPr>
          <w:rFonts w:ascii="Times New Roman" w:hAnsi="Times New Roman" w:cs="Times New Roman"/>
          <w:sz w:val="24"/>
          <w:szCs w:val="24"/>
        </w:rPr>
        <w:t xml:space="preserve"> &lt; .001</w:t>
      </w:r>
      <w:r w:rsidR="00C71391">
        <w:rPr>
          <w:rFonts w:ascii="Times New Roman" w:hAnsi="Times New Roman" w:cs="Times New Roman"/>
          <w:sz w:val="24"/>
          <w:szCs w:val="24"/>
        </w:rPr>
        <w:t xml:space="preserve">, </w:t>
      </w:r>
      <w:r w:rsidR="004B1AEB">
        <w:rPr>
          <w:rFonts w:ascii="Times New Roman" w:hAnsi="Times New Roman" w:cs="Times New Roman"/>
          <w:sz w:val="24"/>
          <w:szCs w:val="24"/>
        </w:rPr>
        <w:t>η</w:t>
      </w:r>
      <w:r w:rsidR="004B1AEB" w:rsidRPr="00B36C99">
        <w:rPr>
          <w:rFonts w:ascii="Times New Roman" w:hAnsi="Times New Roman" w:cs="Times New Roman"/>
          <w:sz w:val="24"/>
          <w:szCs w:val="24"/>
          <w:vertAlign w:val="subscript"/>
        </w:rPr>
        <w:t>p</w:t>
      </w:r>
      <w:r w:rsidR="004B1AEB" w:rsidRPr="00B36C99">
        <w:rPr>
          <w:rFonts w:ascii="Times New Roman" w:hAnsi="Times New Roman" w:cs="Times New Roman"/>
          <w:sz w:val="24"/>
          <w:szCs w:val="24"/>
          <w:vertAlign w:val="superscript"/>
        </w:rPr>
        <w:t>2</w:t>
      </w:r>
      <w:r w:rsidR="00C71391">
        <w:rPr>
          <w:rFonts w:ascii="Times New Roman" w:hAnsi="Times New Roman" w:cs="Times New Roman"/>
          <w:sz w:val="24"/>
          <w:szCs w:val="24"/>
        </w:rPr>
        <w:t xml:space="preserve"> = .04</w:t>
      </w:r>
      <w:r w:rsidR="00BC0EB9">
        <w:rPr>
          <w:rFonts w:ascii="Times New Roman" w:hAnsi="Times New Roman" w:cs="Times New Roman"/>
          <w:sz w:val="24"/>
          <w:szCs w:val="24"/>
        </w:rPr>
        <w:t>), a significant main effect of expenses (</w:t>
      </w:r>
      <w:r w:rsidR="00BC0EB9" w:rsidRPr="006805B2">
        <w:rPr>
          <w:rFonts w:ascii="Times New Roman" w:hAnsi="Times New Roman" w:cs="Times New Roman"/>
          <w:sz w:val="24"/>
          <w:szCs w:val="24"/>
        </w:rPr>
        <w:t>F</w:t>
      </w:r>
      <w:r w:rsidR="00BC0EB9">
        <w:rPr>
          <w:rFonts w:ascii="Times New Roman" w:hAnsi="Times New Roman" w:cs="Times New Roman"/>
          <w:sz w:val="24"/>
          <w:szCs w:val="24"/>
        </w:rPr>
        <w:t>(1, 17</w:t>
      </w:r>
      <w:r w:rsidR="00C71391">
        <w:rPr>
          <w:rFonts w:ascii="Times New Roman" w:hAnsi="Times New Roman" w:cs="Times New Roman"/>
          <w:sz w:val="24"/>
          <w:szCs w:val="24"/>
        </w:rPr>
        <w:t>34</w:t>
      </w:r>
      <w:r w:rsidR="00BC0EB9">
        <w:rPr>
          <w:rFonts w:ascii="Times New Roman" w:hAnsi="Times New Roman" w:cs="Times New Roman"/>
          <w:sz w:val="24"/>
          <w:szCs w:val="24"/>
        </w:rPr>
        <w:t xml:space="preserve">) = </w:t>
      </w:r>
      <w:r w:rsidR="00C71391">
        <w:rPr>
          <w:rFonts w:ascii="Times New Roman" w:hAnsi="Times New Roman" w:cs="Times New Roman"/>
          <w:sz w:val="24"/>
          <w:szCs w:val="24"/>
        </w:rPr>
        <w:t>30.10</w:t>
      </w:r>
      <w:r w:rsidR="00BC0EB9">
        <w:rPr>
          <w:rFonts w:ascii="Times New Roman" w:hAnsi="Times New Roman" w:cs="Times New Roman"/>
          <w:sz w:val="24"/>
          <w:szCs w:val="24"/>
        </w:rPr>
        <w:t xml:space="preserve">, </w:t>
      </w:r>
      <w:r w:rsidR="00BC0EB9">
        <w:rPr>
          <w:rFonts w:ascii="Times New Roman" w:hAnsi="Times New Roman" w:cs="Times New Roman"/>
          <w:i/>
          <w:iCs/>
          <w:sz w:val="24"/>
          <w:szCs w:val="24"/>
        </w:rPr>
        <w:t>p</w:t>
      </w:r>
      <w:r w:rsidR="00BC0EB9">
        <w:rPr>
          <w:rFonts w:ascii="Times New Roman" w:hAnsi="Times New Roman" w:cs="Times New Roman"/>
          <w:sz w:val="24"/>
          <w:szCs w:val="24"/>
        </w:rPr>
        <w:t xml:space="preserve"> &lt; .001</w:t>
      </w:r>
      <w:r w:rsidR="00C71391">
        <w:rPr>
          <w:rFonts w:ascii="Times New Roman" w:hAnsi="Times New Roman" w:cs="Times New Roman"/>
          <w:sz w:val="24"/>
          <w:szCs w:val="24"/>
        </w:rPr>
        <w:t xml:space="preserve">, </w:t>
      </w:r>
      <w:r w:rsidR="004B1AEB">
        <w:rPr>
          <w:rFonts w:ascii="Times New Roman" w:hAnsi="Times New Roman" w:cs="Times New Roman"/>
          <w:sz w:val="24"/>
          <w:szCs w:val="24"/>
        </w:rPr>
        <w:t>η</w:t>
      </w:r>
      <w:r w:rsidR="004B1AEB" w:rsidRPr="00B36C99">
        <w:rPr>
          <w:rFonts w:ascii="Times New Roman" w:hAnsi="Times New Roman" w:cs="Times New Roman"/>
          <w:sz w:val="24"/>
          <w:szCs w:val="24"/>
          <w:vertAlign w:val="subscript"/>
        </w:rPr>
        <w:t>p</w:t>
      </w:r>
      <w:r w:rsidR="004B1AEB" w:rsidRPr="00B36C99">
        <w:rPr>
          <w:rFonts w:ascii="Times New Roman" w:hAnsi="Times New Roman" w:cs="Times New Roman"/>
          <w:sz w:val="24"/>
          <w:szCs w:val="24"/>
          <w:vertAlign w:val="superscript"/>
        </w:rPr>
        <w:t>2</w:t>
      </w:r>
      <w:r w:rsidR="00C71391">
        <w:rPr>
          <w:rFonts w:ascii="Times New Roman" w:hAnsi="Times New Roman" w:cs="Times New Roman"/>
          <w:sz w:val="24"/>
          <w:szCs w:val="24"/>
        </w:rPr>
        <w:t xml:space="preserve"> = .02</w:t>
      </w:r>
      <w:r w:rsidR="00BC0EB9">
        <w:rPr>
          <w:rFonts w:ascii="Times New Roman" w:hAnsi="Times New Roman" w:cs="Times New Roman"/>
          <w:sz w:val="24"/>
          <w:szCs w:val="24"/>
        </w:rPr>
        <w:t>), a significant two-way interaction between expenses and condition (</w:t>
      </w:r>
      <w:r w:rsidR="00BC0EB9" w:rsidRPr="006805B2">
        <w:rPr>
          <w:rFonts w:ascii="Times New Roman" w:hAnsi="Times New Roman" w:cs="Times New Roman"/>
          <w:sz w:val="24"/>
          <w:szCs w:val="24"/>
        </w:rPr>
        <w:t>F</w:t>
      </w:r>
      <w:r w:rsidR="00BC0EB9">
        <w:rPr>
          <w:rFonts w:ascii="Times New Roman" w:hAnsi="Times New Roman" w:cs="Times New Roman"/>
          <w:sz w:val="24"/>
          <w:szCs w:val="24"/>
        </w:rPr>
        <w:t>(1, 17</w:t>
      </w:r>
      <w:r w:rsidR="00C71391">
        <w:rPr>
          <w:rFonts w:ascii="Times New Roman" w:hAnsi="Times New Roman" w:cs="Times New Roman"/>
          <w:sz w:val="24"/>
          <w:szCs w:val="24"/>
        </w:rPr>
        <w:t>34</w:t>
      </w:r>
      <w:r w:rsidR="00BC0EB9">
        <w:rPr>
          <w:rFonts w:ascii="Times New Roman" w:hAnsi="Times New Roman" w:cs="Times New Roman"/>
          <w:sz w:val="24"/>
          <w:szCs w:val="24"/>
        </w:rPr>
        <w:t xml:space="preserve">) = </w:t>
      </w:r>
      <w:r w:rsidR="00C71391">
        <w:rPr>
          <w:rFonts w:ascii="Times New Roman" w:hAnsi="Times New Roman" w:cs="Times New Roman"/>
          <w:sz w:val="24"/>
          <w:szCs w:val="24"/>
        </w:rPr>
        <w:t>11.17</w:t>
      </w:r>
      <w:r w:rsidR="00BC0EB9">
        <w:rPr>
          <w:rFonts w:ascii="Times New Roman" w:hAnsi="Times New Roman" w:cs="Times New Roman"/>
          <w:sz w:val="24"/>
          <w:szCs w:val="24"/>
        </w:rPr>
        <w:t xml:space="preserve">, </w:t>
      </w:r>
      <w:r w:rsidR="00BC0EB9">
        <w:rPr>
          <w:rFonts w:ascii="Times New Roman" w:hAnsi="Times New Roman" w:cs="Times New Roman"/>
          <w:i/>
          <w:iCs/>
          <w:sz w:val="24"/>
          <w:szCs w:val="24"/>
        </w:rPr>
        <w:t>p</w:t>
      </w:r>
      <w:r w:rsidR="00BC0EB9">
        <w:rPr>
          <w:rFonts w:ascii="Times New Roman" w:hAnsi="Times New Roman" w:cs="Times New Roman"/>
          <w:sz w:val="24"/>
          <w:szCs w:val="24"/>
        </w:rPr>
        <w:t xml:space="preserve"> </w:t>
      </w:r>
      <w:r w:rsidR="00AA0FE8">
        <w:rPr>
          <w:rFonts w:ascii="Times New Roman" w:hAnsi="Times New Roman" w:cs="Times New Roman"/>
          <w:sz w:val="24"/>
          <w:szCs w:val="24"/>
        </w:rPr>
        <w:t>&lt;</w:t>
      </w:r>
      <w:r w:rsidR="00BC0EB9">
        <w:rPr>
          <w:rFonts w:ascii="Times New Roman" w:hAnsi="Times New Roman" w:cs="Times New Roman"/>
          <w:sz w:val="24"/>
          <w:szCs w:val="24"/>
        </w:rPr>
        <w:t xml:space="preserve"> .00</w:t>
      </w:r>
      <w:r w:rsidR="00C71391">
        <w:rPr>
          <w:rFonts w:ascii="Times New Roman" w:hAnsi="Times New Roman" w:cs="Times New Roman"/>
          <w:sz w:val="24"/>
          <w:szCs w:val="24"/>
        </w:rPr>
        <w:t xml:space="preserve">1, </w:t>
      </w:r>
      <w:r w:rsidR="004B1AEB">
        <w:rPr>
          <w:rFonts w:ascii="Times New Roman" w:hAnsi="Times New Roman" w:cs="Times New Roman"/>
          <w:sz w:val="24"/>
          <w:szCs w:val="24"/>
        </w:rPr>
        <w:t>η</w:t>
      </w:r>
      <w:r w:rsidR="004B1AEB" w:rsidRPr="00B36C99">
        <w:rPr>
          <w:rFonts w:ascii="Times New Roman" w:hAnsi="Times New Roman" w:cs="Times New Roman"/>
          <w:sz w:val="24"/>
          <w:szCs w:val="24"/>
          <w:vertAlign w:val="subscript"/>
        </w:rPr>
        <w:t>p</w:t>
      </w:r>
      <w:r w:rsidR="004B1AEB" w:rsidRPr="00B36C99">
        <w:rPr>
          <w:rFonts w:ascii="Times New Roman" w:hAnsi="Times New Roman" w:cs="Times New Roman"/>
          <w:sz w:val="24"/>
          <w:szCs w:val="24"/>
          <w:vertAlign w:val="superscript"/>
        </w:rPr>
        <w:t>2</w:t>
      </w:r>
      <w:r w:rsidR="00C71391">
        <w:rPr>
          <w:rFonts w:ascii="Times New Roman" w:hAnsi="Times New Roman" w:cs="Times New Roman"/>
          <w:sz w:val="24"/>
          <w:szCs w:val="24"/>
        </w:rPr>
        <w:t xml:space="preserve"> = .01</w:t>
      </w:r>
      <w:r w:rsidR="00BC0EB9">
        <w:rPr>
          <w:rFonts w:ascii="Times New Roman" w:hAnsi="Times New Roman" w:cs="Times New Roman"/>
          <w:sz w:val="24"/>
          <w:szCs w:val="24"/>
        </w:rPr>
        <w:t>), and a significant three-way interaction between expenses, condition, and category (</w:t>
      </w:r>
      <w:r w:rsidR="00BC0EB9" w:rsidRPr="006805B2">
        <w:rPr>
          <w:rFonts w:ascii="Times New Roman" w:hAnsi="Times New Roman" w:cs="Times New Roman"/>
          <w:sz w:val="24"/>
          <w:szCs w:val="24"/>
        </w:rPr>
        <w:t>F</w:t>
      </w:r>
      <w:r w:rsidR="00BC0EB9">
        <w:rPr>
          <w:rFonts w:ascii="Times New Roman" w:hAnsi="Times New Roman" w:cs="Times New Roman"/>
          <w:sz w:val="24"/>
          <w:szCs w:val="24"/>
        </w:rPr>
        <w:t>(1, 17</w:t>
      </w:r>
      <w:r w:rsidR="00C71391">
        <w:rPr>
          <w:rFonts w:ascii="Times New Roman" w:hAnsi="Times New Roman" w:cs="Times New Roman"/>
          <w:sz w:val="24"/>
          <w:szCs w:val="24"/>
        </w:rPr>
        <w:t>34</w:t>
      </w:r>
      <w:r w:rsidR="00BC0EB9">
        <w:rPr>
          <w:rFonts w:ascii="Times New Roman" w:hAnsi="Times New Roman" w:cs="Times New Roman"/>
          <w:sz w:val="24"/>
          <w:szCs w:val="24"/>
        </w:rPr>
        <w:t xml:space="preserve">) = </w:t>
      </w:r>
      <w:r w:rsidR="00C71391">
        <w:rPr>
          <w:rFonts w:ascii="Times New Roman" w:hAnsi="Times New Roman" w:cs="Times New Roman"/>
          <w:sz w:val="24"/>
          <w:szCs w:val="24"/>
        </w:rPr>
        <w:t>5.62</w:t>
      </w:r>
      <w:r w:rsidR="00BC0EB9">
        <w:rPr>
          <w:rFonts w:ascii="Times New Roman" w:hAnsi="Times New Roman" w:cs="Times New Roman"/>
          <w:sz w:val="24"/>
          <w:szCs w:val="24"/>
        </w:rPr>
        <w:t xml:space="preserve">, </w:t>
      </w:r>
      <w:r w:rsidR="00BC0EB9">
        <w:rPr>
          <w:rFonts w:ascii="Times New Roman" w:hAnsi="Times New Roman" w:cs="Times New Roman"/>
          <w:i/>
          <w:iCs/>
          <w:sz w:val="24"/>
          <w:szCs w:val="24"/>
        </w:rPr>
        <w:t>p</w:t>
      </w:r>
      <w:r w:rsidR="00BC0EB9">
        <w:rPr>
          <w:rFonts w:ascii="Times New Roman" w:hAnsi="Times New Roman" w:cs="Times New Roman"/>
          <w:sz w:val="24"/>
          <w:szCs w:val="24"/>
        </w:rPr>
        <w:t xml:space="preserve"> = .01</w:t>
      </w:r>
      <w:r w:rsidR="00C71391">
        <w:rPr>
          <w:rFonts w:ascii="Times New Roman" w:hAnsi="Times New Roman" w:cs="Times New Roman"/>
          <w:sz w:val="24"/>
          <w:szCs w:val="24"/>
        </w:rPr>
        <w:t xml:space="preserve">8, </w:t>
      </w:r>
      <w:r w:rsidR="004B1AEB">
        <w:rPr>
          <w:rFonts w:ascii="Times New Roman" w:hAnsi="Times New Roman" w:cs="Times New Roman"/>
          <w:sz w:val="24"/>
          <w:szCs w:val="24"/>
        </w:rPr>
        <w:t>η</w:t>
      </w:r>
      <w:r w:rsidR="004B1AEB" w:rsidRPr="00B36C99">
        <w:rPr>
          <w:rFonts w:ascii="Times New Roman" w:hAnsi="Times New Roman" w:cs="Times New Roman"/>
          <w:sz w:val="24"/>
          <w:szCs w:val="24"/>
          <w:vertAlign w:val="subscript"/>
        </w:rPr>
        <w:t>p</w:t>
      </w:r>
      <w:r w:rsidR="004B1AEB" w:rsidRPr="00B36C99">
        <w:rPr>
          <w:rFonts w:ascii="Times New Roman" w:hAnsi="Times New Roman" w:cs="Times New Roman"/>
          <w:sz w:val="24"/>
          <w:szCs w:val="24"/>
          <w:vertAlign w:val="superscript"/>
        </w:rPr>
        <w:t>2</w:t>
      </w:r>
      <w:r w:rsidR="00C71391">
        <w:rPr>
          <w:rFonts w:ascii="Times New Roman" w:hAnsi="Times New Roman" w:cs="Times New Roman"/>
          <w:sz w:val="24"/>
          <w:szCs w:val="24"/>
        </w:rPr>
        <w:t xml:space="preserve"> = .003</w:t>
      </w:r>
      <w:r w:rsidR="00BC0EB9">
        <w:rPr>
          <w:rFonts w:ascii="Times New Roman" w:hAnsi="Times New Roman" w:cs="Times New Roman"/>
          <w:sz w:val="24"/>
          <w:szCs w:val="24"/>
        </w:rPr>
        <w:t xml:space="preserve">). </w:t>
      </w:r>
      <w:r w:rsidR="004F27F3">
        <w:rPr>
          <w:rFonts w:ascii="Times New Roman" w:hAnsi="Times New Roman" w:cs="Times New Roman"/>
          <w:sz w:val="24"/>
          <w:szCs w:val="24"/>
        </w:rPr>
        <w:t xml:space="preserve">No other omnibus effects </w:t>
      </w:r>
      <w:r w:rsidR="00C71391">
        <w:rPr>
          <w:rFonts w:ascii="Times New Roman" w:hAnsi="Times New Roman" w:cs="Times New Roman"/>
          <w:sz w:val="24"/>
          <w:szCs w:val="24"/>
        </w:rPr>
        <w:t>were significant</w:t>
      </w:r>
      <w:r w:rsidR="00AA0FE8">
        <w:rPr>
          <w:rFonts w:ascii="Times New Roman" w:hAnsi="Times New Roman" w:cs="Times New Roman"/>
          <w:sz w:val="24"/>
          <w:szCs w:val="24"/>
        </w:rPr>
        <w:t xml:space="preserve"> (</w:t>
      </w:r>
      <w:r w:rsidR="004F27F3">
        <w:rPr>
          <w:rFonts w:ascii="Times New Roman" w:hAnsi="Times New Roman" w:cs="Times New Roman"/>
          <w:i/>
          <w:iCs/>
          <w:sz w:val="24"/>
          <w:szCs w:val="24"/>
        </w:rPr>
        <w:t>p</w:t>
      </w:r>
      <w:r w:rsidR="004F27F3">
        <w:rPr>
          <w:rFonts w:ascii="Times New Roman" w:hAnsi="Times New Roman" w:cs="Times New Roman"/>
          <w:sz w:val="24"/>
          <w:szCs w:val="24"/>
        </w:rPr>
        <w:t xml:space="preserve">’s </w:t>
      </w:r>
      <w:r w:rsidR="00790BB5">
        <w:rPr>
          <w:rFonts w:ascii="Times New Roman" w:hAnsi="Times New Roman" w:cs="Times New Roman"/>
          <w:sz w:val="24"/>
          <w:szCs w:val="24"/>
        </w:rPr>
        <w:t>≥</w:t>
      </w:r>
      <w:r w:rsidR="004F27F3">
        <w:rPr>
          <w:rFonts w:ascii="Times New Roman" w:hAnsi="Times New Roman" w:cs="Times New Roman"/>
          <w:sz w:val="24"/>
          <w:szCs w:val="24"/>
        </w:rPr>
        <w:t xml:space="preserve"> .1</w:t>
      </w:r>
      <w:r w:rsidR="00790BB5">
        <w:rPr>
          <w:rFonts w:ascii="Times New Roman" w:hAnsi="Times New Roman" w:cs="Times New Roman"/>
          <w:sz w:val="24"/>
          <w:szCs w:val="24"/>
        </w:rPr>
        <w:t>4</w:t>
      </w:r>
      <w:r w:rsidR="00AA0FE8">
        <w:rPr>
          <w:rFonts w:ascii="Times New Roman" w:hAnsi="Times New Roman" w:cs="Times New Roman"/>
          <w:sz w:val="24"/>
          <w:szCs w:val="24"/>
        </w:rPr>
        <w:t>)</w:t>
      </w:r>
      <w:r w:rsidR="004F27F3">
        <w:rPr>
          <w:rFonts w:ascii="Times New Roman" w:hAnsi="Times New Roman" w:cs="Times New Roman"/>
          <w:sz w:val="24"/>
          <w:szCs w:val="24"/>
        </w:rPr>
        <w:t xml:space="preserve">. </w:t>
      </w:r>
      <w:r w:rsidR="00A126EB">
        <w:rPr>
          <w:rFonts w:ascii="Times New Roman" w:hAnsi="Times New Roman" w:cs="Times New Roman"/>
          <w:sz w:val="24"/>
          <w:szCs w:val="24"/>
        </w:rPr>
        <w:t>Participants who predicted their online expenses in the control condition under-predicted by £48.</w:t>
      </w:r>
      <w:r w:rsidR="00582FA4">
        <w:rPr>
          <w:rFonts w:ascii="Times New Roman" w:hAnsi="Times New Roman" w:cs="Times New Roman"/>
          <w:sz w:val="24"/>
          <w:szCs w:val="24"/>
        </w:rPr>
        <w:t>65</w:t>
      </w:r>
      <w:r w:rsidR="00A126EB">
        <w:rPr>
          <w:rFonts w:ascii="Times New Roman" w:hAnsi="Times New Roman" w:cs="Times New Roman"/>
          <w:sz w:val="24"/>
          <w:szCs w:val="24"/>
        </w:rPr>
        <w:t xml:space="preserve"> (32.</w:t>
      </w:r>
      <w:r w:rsidR="00582FA4">
        <w:rPr>
          <w:rFonts w:ascii="Times New Roman" w:hAnsi="Times New Roman" w:cs="Times New Roman"/>
          <w:sz w:val="24"/>
          <w:szCs w:val="24"/>
        </w:rPr>
        <w:t>2</w:t>
      </w:r>
      <w:r w:rsidR="00A126EB">
        <w:rPr>
          <w:rFonts w:ascii="Times New Roman" w:hAnsi="Times New Roman" w:cs="Times New Roman"/>
          <w:sz w:val="24"/>
          <w:szCs w:val="24"/>
        </w:rPr>
        <w:t xml:space="preserve">%), as compared to the online expenses they actually incurred during the </w:t>
      </w:r>
      <w:r w:rsidR="00790B8A">
        <w:rPr>
          <w:rFonts w:ascii="Times New Roman" w:hAnsi="Times New Roman" w:cs="Times New Roman"/>
          <w:sz w:val="24"/>
          <w:szCs w:val="24"/>
        </w:rPr>
        <w:t>week after prediction</w:t>
      </w:r>
      <w:r w:rsidR="00A126EB">
        <w:rPr>
          <w:rFonts w:ascii="Times New Roman" w:hAnsi="Times New Roman" w:cs="Times New Roman"/>
          <w:sz w:val="24"/>
          <w:szCs w:val="24"/>
        </w:rPr>
        <w:t xml:space="preserve"> (</w:t>
      </w:r>
      <w:r w:rsidR="00A126EB" w:rsidRPr="006805B2">
        <w:rPr>
          <w:rFonts w:ascii="Times New Roman" w:hAnsi="Times New Roman" w:cs="Times New Roman"/>
          <w:sz w:val="24"/>
          <w:szCs w:val="24"/>
        </w:rPr>
        <w:t>t</w:t>
      </w:r>
      <w:r w:rsidR="00A126EB">
        <w:rPr>
          <w:rFonts w:ascii="Times New Roman" w:hAnsi="Times New Roman" w:cs="Times New Roman"/>
          <w:sz w:val="24"/>
          <w:szCs w:val="24"/>
        </w:rPr>
        <w:t>(47</w:t>
      </w:r>
      <w:r w:rsidR="00582FA4">
        <w:rPr>
          <w:rFonts w:ascii="Times New Roman" w:hAnsi="Times New Roman" w:cs="Times New Roman"/>
          <w:sz w:val="24"/>
          <w:szCs w:val="24"/>
        </w:rPr>
        <w:t>8</w:t>
      </w:r>
      <w:r w:rsidR="00A126EB">
        <w:rPr>
          <w:rFonts w:ascii="Times New Roman" w:hAnsi="Times New Roman" w:cs="Times New Roman"/>
          <w:sz w:val="24"/>
          <w:szCs w:val="24"/>
        </w:rPr>
        <w:t xml:space="preserve">) = </w:t>
      </w:r>
      <w:r w:rsidR="005D4254">
        <w:rPr>
          <w:rFonts w:ascii="Times New Roman" w:hAnsi="Times New Roman" w:cs="Times New Roman"/>
          <w:sz w:val="24"/>
          <w:szCs w:val="24"/>
        </w:rPr>
        <w:t>-</w:t>
      </w:r>
      <w:r w:rsidR="00A126EB">
        <w:rPr>
          <w:rFonts w:ascii="Times New Roman" w:hAnsi="Times New Roman" w:cs="Times New Roman"/>
          <w:sz w:val="24"/>
          <w:szCs w:val="24"/>
        </w:rPr>
        <w:t>4.</w:t>
      </w:r>
      <w:r w:rsidR="00582FA4">
        <w:rPr>
          <w:rFonts w:ascii="Times New Roman" w:hAnsi="Times New Roman" w:cs="Times New Roman"/>
          <w:sz w:val="24"/>
          <w:szCs w:val="24"/>
        </w:rPr>
        <w:t>64</w:t>
      </w:r>
      <w:r w:rsidR="00A126EB">
        <w:rPr>
          <w:rFonts w:ascii="Times New Roman" w:hAnsi="Times New Roman" w:cs="Times New Roman"/>
          <w:sz w:val="24"/>
          <w:szCs w:val="24"/>
        </w:rPr>
        <w:t xml:space="preserve">, </w:t>
      </w:r>
      <w:r w:rsidR="00A126EB">
        <w:rPr>
          <w:rFonts w:ascii="Times New Roman" w:hAnsi="Times New Roman" w:cs="Times New Roman"/>
          <w:i/>
          <w:iCs/>
          <w:sz w:val="24"/>
          <w:szCs w:val="24"/>
        </w:rPr>
        <w:t>p</w:t>
      </w:r>
      <w:r w:rsidR="00A126EB">
        <w:rPr>
          <w:rFonts w:ascii="Times New Roman" w:hAnsi="Times New Roman" w:cs="Times New Roman"/>
          <w:sz w:val="24"/>
          <w:szCs w:val="24"/>
        </w:rPr>
        <w:t xml:space="preserve"> &lt; .001). However, participants who predicted their online expenses in the atypical condition were </w:t>
      </w:r>
      <w:r w:rsidR="00AD03A0">
        <w:rPr>
          <w:rFonts w:ascii="Times New Roman" w:hAnsi="Times New Roman" w:cs="Times New Roman"/>
          <w:sz w:val="24"/>
          <w:szCs w:val="24"/>
        </w:rPr>
        <w:t>very</w:t>
      </w:r>
      <w:r w:rsidR="00A126EB">
        <w:rPr>
          <w:rFonts w:ascii="Times New Roman" w:hAnsi="Times New Roman" w:cs="Times New Roman"/>
          <w:sz w:val="24"/>
          <w:szCs w:val="24"/>
        </w:rPr>
        <w:t xml:space="preserve"> accurate: their predicted expenses differed from their actual expenses by only £3.</w:t>
      </w:r>
      <w:r w:rsidR="00582FA4">
        <w:rPr>
          <w:rFonts w:ascii="Times New Roman" w:hAnsi="Times New Roman" w:cs="Times New Roman"/>
          <w:sz w:val="24"/>
          <w:szCs w:val="24"/>
        </w:rPr>
        <w:t>10</w:t>
      </w:r>
      <w:r w:rsidR="00A126EB">
        <w:rPr>
          <w:rFonts w:ascii="Times New Roman" w:hAnsi="Times New Roman" w:cs="Times New Roman"/>
          <w:sz w:val="24"/>
          <w:szCs w:val="24"/>
        </w:rPr>
        <w:t xml:space="preserve"> or 2.</w:t>
      </w:r>
      <w:r w:rsidR="00582FA4">
        <w:rPr>
          <w:rFonts w:ascii="Times New Roman" w:hAnsi="Times New Roman" w:cs="Times New Roman"/>
          <w:sz w:val="24"/>
          <w:szCs w:val="24"/>
        </w:rPr>
        <w:t>2</w:t>
      </w:r>
      <w:r w:rsidR="00A126EB">
        <w:rPr>
          <w:rFonts w:ascii="Times New Roman" w:hAnsi="Times New Roman" w:cs="Times New Roman"/>
          <w:sz w:val="24"/>
          <w:szCs w:val="24"/>
        </w:rPr>
        <w:t>% (</w:t>
      </w:r>
      <w:r w:rsidR="00A126EB" w:rsidRPr="006805B2">
        <w:rPr>
          <w:rFonts w:ascii="Times New Roman" w:hAnsi="Times New Roman" w:cs="Times New Roman"/>
          <w:sz w:val="24"/>
          <w:szCs w:val="24"/>
        </w:rPr>
        <w:t>t</w:t>
      </w:r>
      <w:r w:rsidR="00A126EB">
        <w:rPr>
          <w:rFonts w:ascii="Times New Roman" w:hAnsi="Times New Roman" w:cs="Times New Roman"/>
          <w:sz w:val="24"/>
          <w:szCs w:val="24"/>
        </w:rPr>
        <w:t>(45</w:t>
      </w:r>
      <w:r w:rsidR="00582FA4">
        <w:rPr>
          <w:rFonts w:ascii="Times New Roman" w:hAnsi="Times New Roman" w:cs="Times New Roman"/>
          <w:sz w:val="24"/>
          <w:szCs w:val="24"/>
        </w:rPr>
        <w:t>1</w:t>
      </w:r>
      <w:r w:rsidR="00A126EB">
        <w:rPr>
          <w:rFonts w:ascii="Times New Roman" w:hAnsi="Times New Roman" w:cs="Times New Roman"/>
          <w:sz w:val="24"/>
          <w:szCs w:val="24"/>
        </w:rPr>
        <w:t>) = .</w:t>
      </w:r>
      <w:r w:rsidR="00582FA4">
        <w:rPr>
          <w:rFonts w:ascii="Times New Roman" w:hAnsi="Times New Roman" w:cs="Times New Roman"/>
          <w:sz w:val="24"/>
          <w:szCs w:val="24"/>
        </w:rPr>
        <w:t>28</w:t>
      </w:r>
      <w:r w:rsidR="00A126EB">
        <w:rPr>
          <w:rFonts w:ascii="Times New Roman" w:hAnsi="Times New Roman" w:cs="Times New Roman"/>
          <w:sz w:val="24"/>
          <w:szCs w:val="24"/>
        </w:rPr>
        <w:t xml:space="preserve">, </w:t>
      </w:r>
      <w:r w:rsidR="00A126EB">
        <w:rPr>
          <w:rFonts w:ascii="Times New Roman" w:hAnsi="Times New Roman" w:cs="Times New Roman"/>
          <w:i/>
          <w:iCs/>
          <w:sz w:val="24"/>
          <w:szCs w:val="24"/>
        </w:rPr>
        <w:t>p</w:t>
      </w:r>
      <w:r w:rsidR="00A126EB">
        <w:rPr>
          <w:rFonts w:ascii="Times New Roman" w:hAnsi="Times New Roman" w:cs="Times New Roman"/>
          <w:sz w:val="24"/>
          <w:szCs w:val="24"/>
        </w:rPr>
        <w:t xml:space="preserve"> = .7</w:t>
      </w:r>
      <w:r w:rsidR="00582FA4">
        <w:rPr>
          <w:rFonts w:ascii="Times New Roman" w:hAnsi="Times New Roman" w:cs="Times New Roman"/>
          <w:sz w:val="24"/>
          <w:szCs w:val="24"/>
        </w:rPr>
        <w:t>8</w:t>
      </w:r>
      <w:r w:rsidR="00A126EB">
        <w:rPr>
          <w:rFonts w:ascii="Times New Roman" w:hAnsi="Times New Roman" w:cs="Times New Roman"/>
          <w:sz w:val="24"/>
          <w:szCs w:val="24"/>
        </w:rPr>
        <w:t xml:space="preserve">). </w:t>
      </w:r>
      <w:r w:rsidR="00AD03A0">
        <w:rPr>
          <w:rFonts w:ascii="Times New Roman" w:hAnsi="Times New Roman" w:cs="Times New Roman"/>
          <w:sz w:val="24"/>
          <w:szCs w:val="24"/>
        </w:rPr>
        <w:t>Online expense prediction accuracy differed between the control and atypical condition because predictions were 39.</w:t>
      </w:r>
      <w:r w:rsidR="0068045A">
        <w:rPr>
          <w:rFonts w:ascii="Times New Roman" w:hAnsi="Times New Roman" w:cs="Times New Roman"/>
          <w:sz w:val="24"/>
          <w:szCs w:val="24"/>
        </w:rPr>
        <w:t>2</w:t>
      </w:r>
      <w:r w:rsidR="00AD03A0">
        <w:rPr>
          <w:rFonts w:ascii="Times New Roman" w:hAnsi="Times New Roman" w:cs="Times New Roman"/>
          <w:sz w:val="24"/>
          <w:szCs w:val="24"/>
        </w:rPr>
        <w:t>% higher in the atypical condition (</w:t>
      </w:r>
      <w:r w:rsidR="00AD03A0" w:rsidRPr="006805B2">
        <w:rPr>
          <w:rFonts w:ascii="Times New Roman" w:hAnsi="Times New Roman" w:cs="Times New Roman"/>
          <w:sz w:val="24"/>
          <w:szCs w:val="24"/>
        </w:rPr>
        <w:t>M</w:t>
      </w:r>
      <w:r w:rsidR="00AD03A0">
        <w:rPr>
          <w:rFonts w:ascii="Times New Roman" w:hAnsi="Times New Roman" w:cs="Times New Roman"/>
          <w:sz w:val="24"/>
          <w:szCs w:val="24"/>
        </w:rPr>
        <w:t xml:space="preserve"> = £142.</w:t>
      </w:r>
      <w:r w:rsidR="0068045A">
        <w:rPr>
          <w:rFonts w:ascii="Times New Roman" w:hAnsi="Times New Roman" w:cs="Times New Roman"/>
          <w:sz w:val="24"/>
          <w:szCs w:val="24"/>
        </w:rPr>
        <w:t>45</w:t>
      </w:r>
      <w:r w:rsidR="00AD03A0">
        <w:rPr>
          <w:rFonts w:ascii="Times New Roman" w:hAnsi="Times New Roman" w:cs="Times New Roman"/>
          <w:sz w:val="24"/>
          <w:szCs w:val="24"/>
        </w:rPr>
        <w:t>, 95% CI = [</w:t>
      </w:r>
      <w:r w:rsidR="0068045A">
        <w:rPr>
          <w:rFonts w:ascii="Times New Roman" w:hAnsi="Times New Roman" w:cs="Times New Roman"/>
          <w:sz w:val="24"/>
          <w:szCs w:val="24"/>
        </w:rPr>
        <w:t>128.51</w:t>
      </w:r>
      <w:r w:rsidR="00AD03A0">
        <w:rPr>
          <w:rFonts w:ascii="Times New Roman" w:hAnsi="Times New Roman" w:cs="Times New Roman"/>
          <w:sz w:val="24"/>
          <w:szCs w:val="24"/>
        </w:rPr>
        <w:t xml:space="preserve">, </w:t>
      </w:r>
      <w:r w:rsidR="0068045A">
        <w:rPr>
          <w:rFonts w:ascii="Times New Roman" w:hAnsi="Times New Roman" w:cs="Times New Roman"/>
          <w:sz w:val="24"/>
          <w:szCs w:val="24"/>
        </w:rPr>
        <w:t>157.91</w:t>
      </w:r>
      <w:r w:rsidR="00AD03A0">
        <w:rPr>
          <w:rFonts w:ascii="Times New Roman" w:hAnsi="Times New Roman" w:cs="Times New Roman"/>
          <w:sz w:val="24"/>
          <w:szCs w:val="24"/>
        </w:rPr>
        <w:t>]) than in the control condition (</w:t>
      </w:r>
      <w:r w:rsidR="00AD03A0" w:rsidRPr="006805B2">
        <w:rPr>
          <w:rFonts w:ascii="Times New Roman" w:hAnsi="Times New Roman" w:cs="Times New Roman"/>
          <w:sz w:val="24"/>
          <w:szCs w:val="24"/>
        </w:rPr>
        <w:t>M</w:t>
      </w:r>
      <w:r w:rsidR="00AD03A0">
        <w:rPr>
          <w:rFonts w:ascii="Times New Roman" w:hAnsi="Times New Roman" w:cs="Times New Roman"/>
          <w:sz w:val="24"/>
          <w:szCs w:val="24"/>
        </w:rPr>
        <w:t xml:space="preserve"> = £102.31, 95% CI = [92.57, 113.07]; </w:t>
      </w:r>
      <w:r w:rsidR="00AD03A0" w:rsidRPr="006805B2">
        <w:rPr>
          <w:rFonts w:ascii="Times New Roman" w:hAnsi="Times New Roman" w:cs="Times New Roman"/>
          <w:sz w:val="24"/>
          <w:szCs w:val="24"/>
        </w:rPr>
        <w:t>t</w:t>
      </w:r>
      <w:r w:rsidR="00AD03A0">
        <w:rPr>
          <w:rFonts w:ascii="Times New Roman" w:hAnsi="Times New Roman" w:cs="Times New Roman"/>
          <w:sz w:val="24"/>
          <w:szCs w:val="24"/>
        </w:rPr>
        <w:t>(92</w:t>
      </w:r>
      <w:r w:rsidR="0068045A">
        <w:rPr>
          <w:rFonts w:ascii="Times New Roman" w:hAnsi="Times New Roman" w:cs="Times New Roman"/>
          <w:sz w:val="24"/>
          <w:szCs w:val="24"/>
        </w:rPr>
        <w:t>9</w:t>
      </w:r>
      <w:r w:rsidR="00AD03A0">
        <w:rPr>
          <w:rFonts w:ascii="Times New Roman" w:hAnsi="Times New Roman" w:cs="Times New Roman"/>
          <w:sz w:val="24"/>
          <w:szCs w:val="24"/>
        </w:rPr>
        <w:t>) = 3.</w:t>
      </w:r>
      <w:r w:rsidR="0068045A">
        <w:rPr>
          <w:rFonts w:ascii="Times New Roman" w:hAnsi="Times New Roman" w:cs="Times New Roman"/>
          <w:sz w:val="24"/>
          <w:szCs w:val="24"/>
        </w:rPr>
        <w:t>70</w:t>
      </w:r>
      <w:r w:rsidR="00AD03A0">
        <w:rPr>
          <w:rFonts w:ascii="Times New Roman" w:hAnsi="Times New Roman" w:cs="Times New Roman"/>
          <w:sz w:val="24"/>
          <w:szCs w:val="24"/>
        </w:rPr>
        <w:t xml:space="preserve">, </w:t>
      </w:r>
      <w:r w:rsidR="00AD03A0">
        <w:rPr>
          <w:rFonts w:ascii="Times New Roman" w:hAnsi="Times New Roman" w:cs="Times New Roman"/>
          <w:i/>
          <w:iCs/>
          <w:sz w:val="24"/>
          <w:szCs w:val="24"/>
        </w:rPr>
        <w:t>p</w:t>
      </w:r>
      <w:r w:rsidR="00AD03A0">
        <w:rPr>
          <w:rFonts w:ascii="Times New Roman" w:hAnsi="Times New Roman" w:cs="Times New Roman"/>
          <w:sz w:val="24"/>
          <w:szCs w:val="24"/>
        </w:rPr>
        <w:t xml:space="preserve"> &lt; .001), but actual online expenses in the atypical condition (</w:t>
      </w:r>
      <w:r w:rsidR="00AD03A0" w:rsidRPr="006805B2">
        <w:rPr>
          <w:rFonts w:ascii="Times New Roman" w:hAnsi="Times New Roman" w:cs="Times New Roman"/>
          <w:sz w:val="24"/>
          <w:szCs w:val="24"/>
        </w:rPr>
        <w:t>M</w:t>
      </w:r>
      <w:r w:rsidR="00AD03A0">
        <w:rPr>
          <w:rFonts w:ascii="Times New Roman" w:hAnsi="Times New Roman" w:cs="Times New Roman"/>
          <w:sz w:val="24"/>
          <w:szCs w:val="24"/>
        </w:rPr>
        <w:t xml:space="preserve"> = £</w:t>
      </w:r>
      <w:r w:rsidR="0068045A">
        <w:rPr>
          <w:rFonts w:ascii="Times New Roman" w:hAnsi="Times New Roman" w:cs="Times New Roman"/>
          <w:sz w:val="24"/>
          <w:szCs w:val="24"/>
        </w:rPr>
        <w:t>139.35</w:t>
      </w:r>
      <w:r w:rsidR="00AD03A0">
        <w:rPr>
          <w:rFonts w:ascii="Times New Roman" w:hAnsi="Times New Roman" w:cs="Times New Roman"/>
          <w:sz w:val="24"/>
          <w:szCs w:val="24"/>
        </w:rPr>
        <w:t>, 95% CI = [</w:t>
      </w:r>
      <w:r w:rsidR="0068045A">
        <w:rPr>
          <w:rFonts w:ascii="Times New Roman" w:hAnsi="Times New Roman" w:cs="Times New Roman"/>
          <w:sz w:val="24"/>
          <w:szCs w:val="24"/>
        </w:rPr>
        <w:t>123.22</w:t>
      </w:r>
      <w:r w:rsidR="00AD03A0">
        <w:rPr>
          <w:rFonts w:ascii="Times New Roman" w:hAnsi="Times New Roman" w:cs="Times New Roman"/>
          <w:sz w:val="24"/>
          <w:szCs w:val="24"/>
        </w:rPr>
        <w:t>, 157.</w:t>
      </w:r>
      <w:r w:rsidR="0068045A">
        <w:rPr>
          <w:rFonts w:ascii="Times New Roman" w:hAnsi="Times New Roman" w:cs="Times New Roman"/>
          <w:sz w:val="24"/>
          <w:szCs w:val="24"/>
        </w:rPr>
        <w:t>59</w:t>
      </w:r>
      <w:r w:rsidR="00AD03A0">
        <w:rPr>
          <w:rFonts w:ascii="Times New Roman" w:hAnsi="Times New Roman" w:cs="Times New Roman"/>
          <w:sz w:val="24"/>
          <w:szCs w:val="24"/>
        </w:rPr>
        <w:t>]) did not diff</w:t>
      </w:r>
      <w:r w:rsidR="00790B8A">
        <w:rPr>
          <w:rFonts w:ascii="Times New Roman" w:hAnsi="Times New Roman" w:cs="Times New Roman"/>
          <w:sz w:val="24"/>
          <w:szCs w:val="24"/>
        </w:rPr>
        <w:t>er</w:t>
      </w:r>
      <w:r w:rsidR="00AD03A0">
        <w:rPr>
          <w:rFonts w:ascii="Times New Roman" w:hAnsi="Times New Roman" w:cs="Times New Roman"/>
          <w:sz w:val="24"/>
          <w:szCs w:val="24"/>
        </w:rPr>
        <w:t xml:space="preserve"> significantly from actual online expenses in the control (</w:t>
      </w:r>
      <w:r w:rsidR="00AD03A0" w:rsidRPr="006805B2">
        <w:rPr>
          <w:rFonts w:ascii="Times New Roman" w:hAnsi="Times New Roman" w:cs="Times New Roman"/>
          <w:sz w:val="24"/>
          <w:szCs w:val="24"/>
        </w:rPr>
        <w:t>M</w:t>
      </w:r>
      <w:r w:rsidR="00AD03A0">
        <w:rPr>
          <w:rFonts w:ascii="Times New Roman" w:hAnsi="Times New Roman" w:cs="Times New Roman"/>
          <w:sz w:val="24"/>
          <w:szCs w:val="24"/>
        </w:rPr>
        <w:t xml:space="preserve"> = £150.</w:t>
      </w:r>
      <w:r w:rsidR="0068045A">
        <w:rPr>
          <w:rFonts w:ascii="Times New Roman" w:hAnsi="Times New Roman" w:cs="Times New Roman"/>
          <w:sz w:val="24"/>
          <w:szCs w:val="24"/>
        </w:rPr>
        <w:t>96</w:t>
      </w:r>
      <w:r w:rsidR="00AD03A0">
        <w:rPr>
          <w:rFonts w:ascii="Times New Roman" w:hAnsi="Times New Roman" w:cs="Times New Roman"/>
          <w:sz w:val="24"/>
          <w:szCs w:val="24"/>
        </w:rPr>
        <w:t>, 95% CI = [</w:t>
      </w:r>
      <w:r w:rsidR="0068045A">
        <w:rPr>
          <w:rFonts w:ascii="Times New Roman" w:hAnsi="Times New Roman" w:cs="Times New Roman"/>
          <w:sz w:val="24"/>
          <w:szCs w:val="24"/>
        </w:rPr>
        <w:t>13</w:t>
      </w:r>
      <w:r w:rsidR="005D4254">
        <w:rPr>
          <w:rFonts w:ascii="Times New Roman" w:hAnsi="Times New Roman" w:cs="Times New Roman"/>
          <w:sz w:val="24"/>
          <w:szCs w:val="24"/>
        </w:rPr>
        <w:t>4</w:t>
      </w:r>
      <w:r w:rsidR="0068045A">
        <w:rPr>
          <w:rFonts w:ascii="Times New Roman" w:hAnsi="Times New Roman" w:cs="Times New Roman"/>
          <w:sz w:val="24"/>
          <w:szCs w:val="24"/>
        </w:rPr>
        <w:t>.29</w:t>
      </w:r>
      <w:r w:rsidR="00AD03A0">
        <w:rPr>
          <w:rFonts w:ascii="Times New Roman" w:hAnsi="Times New Roman" w:cs="Times New Roman"/>
          <w:sz w:val="24"/>
          <w:szCs w:val="24"/>
        </w:rPr>
        <w:t>, 170.</w:t>
      </w:r>
      <w:r w:rsidR="0068045A">
        <w:rPr>
          <w:rFonts w:ascii="Times New Roman" w:hAnsi="Times New Roman" w:cs="Times New Roman"/>
          <w:sz w:val="24"/>
          <w:szCs w:val="24"/>
        </w:rPr>
        <w:t>20</w:t>
      </w:r>
      <w:r w:rsidR="00AD03A0">
        <w:rPr>
          <w:rFonts w:ascii="Times New Roman" w:hAnsi="Times New Roman" w:cs="Times New Roman"/>
          <w:sz w:val="24"/>
          <w:szCs w:val="24"/>
        </w:rPr>
        <w:t xml:space="preserve">]; </w:t>
      </w:r>
      <w:r w:rsidR="00AD03A0" w:rsidRPr="006805B2">
        <w:rPr>
          <w:rFonts w:ascii="Times New Roman" w:hAnsi="Times New Roman" w:cs="Times New Roman"/>
          <w:sz w:val="24"/>
          <w:szCs w:val="24"/>
        </w:rPr>
        <w:t>t</w:t>
      </w:r>
      <w:r w:rsidR="00AD03A0">
        <w:rPr>
          <w:rFonts w:ascii="Times New Roman" w:hAnsi="Times New Roman" w:cs="Times New Roman"/>
          <w:sz w:val="24"/>
          <w:szCs w:val="24"/>
        </w:rPr>
        <w:t>(92</w:t>
      </w:r>
      <w:r w:rsidR="0068045A">
        <w:rPr>
          <w:rFonts w:ascii="Times New Roman" w:hAnsi="Times New Roman" w:cs="Times New Roman"/>
          <w:sz w:val="24"/>
          <w:szCs w:val="24"/>
        </w:rPr>
        <w:t>9</w:t>
      </w:r>
      <w:r w:rsidR="00AD03A0">
        <w:rPr>
          <w:rFonts w:ascii="Times New Roman" w:hAnsi="Times New Roman" w:cs="Times New Roman"/>
          <w:sz w:val="24"/>
          <w:szCs w:val="24"/>
        </w:rPr>
        <w:t xml:space="preserve">) = </w:t>
      </w:r>
      <w:r w:rsidR="0068045A">
        <w:rPr>
          <w:rFonts w:ascii="Times New Roman" w:hAnsi="Times New Roman" w:cs="Times New Roman"/>
          <w:sz w:val="24"/>
          <w:szCs w:val="24"/>
        </w:rPr>
        <w:t>-</w:t>
      </w:r>
      <w:r w:rsidR="00AD03A0">
        <w:rPr>
          <w:rFonts w:ascii="Times New Roman" w:hAnsi="Times New Roman" w:cs="Times New Roman"/>
          <w:sz w:val="24"/>
          <w:szCs w:val="24"/>
        </w:rPr>
        <w:t>.</w:t>
      </w:r>
      <w:r w:rsidR="0068045A">
        <w:rPr>
          <w:rFonts w:ascii="Times New Roman" w:hAnsi="Times New Roman" w:cs="Times New Roman"/>
          <w:sz w:val="24"/>
          <w:szCs w:val="24"/>
        </w:rPr>
        <w:t>86</w:t>
      </w:r>
      <w:r w:rsidR="00AD03A0">
        <w:rPr>
          <w:rFonts w:ascii="Times New Roman" w:hAnsi="Times New Roman" w:cs="Times New Roman"/>
          <w:sz w:val="24"/>
          <w:szCs w:val="24"/>
        </w:rPr>
        <w:t xml:space="preserve">, </w:t>
      </w:r>
      <w:r w:rsidR="00AD03A0">
        <w:rPr>
          <w:rFonts w:ascii="Times New Roman" w:hAnsi="Times New Roman" w:cs="Times New Roman"/>
          <w:i/>
          <w:iCs/>
          <w:sz w:val="24"/>
          <w:szCs w:val="24"/>
        </w:rPr>
        <w:t>p</w:t>
      </w:r>
      <w:r w:rsidR="00AD03A0">
        <w:rPr>
          <w:rFonts w:ascii="Times New Roman" w:hAnsi="Times New Roman" w:cs="Times New Roman"/>
          <w:sz w:val="24"/>
          <w:szCs w:val="24"/>
        </w:rPr>
        <w:t xml:space="preserve"> = .</w:t>
      </w:r>
      <w:r w:rsidR="0068045A">
        <w:rPr>
          <w:rFonts w:ascii="Times New Roman" w:hAnsi="Times New Roman" w:cs="Times New Roman"/>
          <w:sz w:val="24"/>
          <w:szCs w:val="24"/>
        </w:rPr>
        <w:t>39</w:t>
      </w:r>
      <w:r w:rsidR="00AD03A0">
        <w:rPr>
          <w:rFonts w:ascii="Times New Roman" w:hAnsi="Times New Roman" w:cs="Times New Roman"/>
          <w:sz w:val="24"/>
          <w:szCs w:val="24"/>
        </w:rPr>
        <w:t>)</w:t>
      </w:r>
      <w:r w:rsidR="00790B8A">
        <w:rPr>
          <w:rFonts w:ascii="Times New Roman" w:hAnsi="Times New Roman" w:cs="Times New Roman"/>
          <w:sz w:val="24"/>
          <w:szCs w:val="24"/>
        </w:rPr>
        <w:t xml:space="preserve">. This pattern of results replicates the effect of the atypical intervention on prediction accuracy (versus control) that was observed </w:t>
      </w:r>
      <w:r w:rsidR="004F27F3">
        <w:rPr>
          <w:rFonts w:ascii="Times New Roman" w:hAnsi="Times New Roman" w:cs="Times New Roman"/>
          <w:sz w:val="24"/>
          <w:szCs w:val="24"/>
        </w:rPr>
        <w:t xml:space="preserve">for total weekly spending </w:t>
      </w:r>
      <w:r w:rsidR="00790B8A">
        <w:rPr>
          <w:rFonts w:ascii="Times New Roman" w:hAnsi="Times New Roman" w:cs="Times New Roman"/>
          <w:sz w:val="24"/>
          <w:szCs w:val="24"/>
        </w:rPr>
        <w:t>in Study 1.</w:t>
      </w:r>
    </w:p>
    <w:p w14:paraId="29BB9712" w14:textId="546192D8" w:rsidR="008E7A1B" w:rsidRDefault="00790B8A" w:rsidP="00F2310E">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t>Participants who predicted their grocery expenses in the control condition underpredicted by £</w:t>
      </w:r>
      <w:r w:rsidR="0068045A">
        <w:rPr>
          <w:rFonts w:ascii="Times New Roman" w:hAnsi="Times New Roman" w:cs="Times New Roman"/>
          <w:sz w:val="24"/>
          <w:szCs w:val="24"/>
        </w:rPr>
        <w:t>21.44</w:t>
      </w:r>
      <w:r>
        <w:rPr>
          <w:rFonts w:ascii="Times New Roman" w:hAnsi="Times New Roman" w:cs="Times New Roman"/>
          <w:sz w:val="24"/>
          <w:szCs w:val="24"/>
        </w:rPr>
        <w:t xml:space="preserve"> or 2</w:t>
      </w:r>
      <w:r w:rsidR="0068045A">
        <w:rPr>
          <w:rFonts w:ascii="Times New Roman" w:hAnsi="Times New Roman" w:cs="Times New Roman"/>
          <w:sz w:val="24"/>
          <w:szCs w:val="24"/>
        </w:rPr>
        <w:t>1</w:t>
      </w:r>
      <w:r>
        <w:rPr>
          <w:rFonts w:ascii="Times New Roman" w:hAnsi="Times New Roman" w:cs="Times New Roman"/>
          <w:sz w:val="24"/>
          <w:szCs w:val="24"/>
        </w:rPr>
        <w:t>.8% (</w:t>
      </w:r>
      <w:r w:rsidRPr="006805B2">
        <w:rPr>
          <w:rFonts w:ascii="Times New Roman" w:hAnsi="Times New Roman" w:cs="Times New Roman"/>
          <w:sz w:val="24"/>
          <w:szCs w:val="24"/>
        </w:rPr>
        <w:t>t</w:t>
      </w:r>
      <w:r>
        <w:rPr>
          <w:rFonts w:ascii="Times New Roman" w:hAnsi="Times New Roman" w:cs="Times New Roman"/>
          <w:sz w:val="24"/>
          <w:szCs w:val="24"/>
        </w:rPr>
        <w:t>(4</w:t>
      </w:r>
      <w:r w:rsidR="0068045A">
        <w:rPr>
          <w:rFonts w:ascii="Times New Roman" w:hAnsi="Times New Roman" w:cs="Times New Roman"/>
          <w:sz w:val="24"/>
          <w:szCs w:val="24"/>
        </w:rPr>
        <w:t>20</w:t>
      </w:r>
      <w:r>
        <w:rPr>
          <w:rFonts w:ascii="Times New Roman" w:hAnsi="Times New Roman" w:cs="Times New Roman"/>
          <w:sz w:val="24"/>
          <w:szCs w:val="24"/>
        </w:rPr>
        <w:t xml:space="preserve">) = </w:t>
      </w:r>
      <w:r w:rsidR="00965C61">
        <w:rPr>
          <w:rFonts w:ascii="Times New Roman" w:hAnsi="Times New Roman" w:cs="Times New Roman"/>
          <w:sz w:val="24"/>
          <w:szCs w:val="24"/>
        </w:rPr>
        <w:t>-</w:t>
      </w:r>
      <w:r>
        <w:rPr>
          <w:rFonts w:ascii="Times New Roman" w:hAnsi="Times New Roman" w:cs="Times New Roman"/>
          <w:sz w:val="24"/>
          <w:szCs w:val="24"/>
        </w:rPr>
        <w:t>4.</w:t>
      </w:r>
      <w:r w:rsidR="0068045A">
        <w:rPr>
          <w:rFonts w:ascii="Times New Roman" w:hAnsi="Times New Roman" w:cs="Times New Roman"/>
          <w:sz w:val="24"/>
          <w:szCs w:val="24"/>
        </w:rPr>
        <w:t>4</w:t>
      </w:r>
      <w:r>
        <w:rPr>
          <w:rFonts w:ascii="Times New Roman" w:hAnsi="Times New Roman" w:cs="Times New Roman"/>
          <w:sz w:val="24"/>
          <w:szCs w:val="24"/>
        </w:rPr>
        <w:t xml:space="preserve">6, </w:t>
      </w:r>
      <w:r>
        <w:rPr>
          <w:rFonts w:ascii="Times New Roman" w:hAnsi="Times New Roman" w:cs="Times New Roman"/>
          <w:i/>
          <w:iCs/>
          <w:sz w:val="24"/>
          <w:szCs w:val="24"/>
        </w:rPr>
        <w:t>p</w:t>
      </w:r>
      <w:r>
        <w:rPr>
          <w:rFonts w:ascii="Times New Roman" w:hAnsi="Times New Roman" w:cs="Times New Roman"/>
          <w:sz w:val="24"/>
          <w:szCs w:val="24"/>
        </w:rPr>
        <w:t xml:space="preserve"> &lt; .001), and participants who predicted their grocery expenses in the atypical condition underpredicted by £15.</w:t>
      </w:r>
      <w:r w:rsidR="0068045A">
        <w:rPr>
          <w:rFonts w:ascii="Times New Roman" w:hAnsi="Times New Roman" w:cs="Times New Roman"/>
          <w:sz w:val="24"/>
          <w:szCs w:val="24"/>
        </w:rPr>
        <w:t>52</w:t>
      </w:r>
      <w:r>
        <w:rPr>
          <w:rFonts w:ascii="Times New Roman" w:hAnsi="Times New Roman" w:cs="Times New Roman"/>
          <w:sz w:val="24"/>
          <w:szCs w:val="24"/>
        </w:rPr>
        <w:t xml:space="preserve"> or 16.</w:t>
      </w:r>
      <w:r w:rsidR="0068045A">
        <w:rPr>
          <w:rFonts w:ascii="Times New Roman" w:hAnsi="Times New Roman" w:cs="Times New Roman"/>
          <w:sz w:val="24"/>
          <w:szCs w:val="24"/>
        </w:rPr>
        <w:t>1</w:t>
      </w:r>
      <w:r>
        <w:rPr>
          <w:rFonts w:ascii="Times New Roman" w:hAnsi="Times New Roman" w:cs="Times New Roman"/>
          <w:sz w:val="24"/>
          <w:szCs w:val="24"/>
        </w:rPr>
        <w:t>% (</w:t>
      </w:r>
      <w:r w:rsidRPr="006805B2">
        <w:rPr>
          <w:rFonts w:ascii="Times New Roman" w:hAnsi="Times New Roman" w:cs="Times New Roman"/>
          <w:sz w:val="24"/>
          <w:szCs w:val="24"/>
        </w:rPr>
        <w:t>t</w:t>
      </w:r>
      <w:r>
        <w:rPr>
          <w:rFonts w:ascii="Times New Roman" w:hAnsi="Times New Roman" w:cs="Times New Roman"/>
          <w:sz w:val="24"/>
          <w:szCs w:val="24"/>
        </w:rPr>
        <w:t>(38</w:t>
      </w:r>
      <w:r w:rsidR="00965C61">
        <w:rPr>
          <w:rFonts w:ascii="Times New Roman" w:hAnsi="Times New Roman" w:cs="Times New Roman"/>
          <w:sz w:val="24"/>
          <w:szCs w:val="24"/>
        </w:rPr>
        <w:t>5</w:t>
      </w:r>
      <w:r>
        <w:rPr>
          <w:rFonts w:ascii="Times New Roman" w:hAnsi="Times New Roman" w:cs="Times New Roman"/>
          <w:sz w:val="24"/>
          <w:szCs w:val="24"/>
        </w:rPr>
        <w:t xml:space="preserve">) = </w:t>
      </w:r>
      <w:r w:rsidR="00965C61">
        <w:rPr>
          <w:rFonts w:ascii="Times New Roman" w:hAnsi="Times New Roman" w:cs="Times New Roman"/>
          <w:sz w:val="24"/>
          <w:szCs w:val="24"/>
        </w:rPr>
        <w:t>-</w:t>
      </w:r>
      <w:r>
        <w:rPr>
          <w:rFonts w:ascii="Times New Roman" w:hAnsi="Times New Roman" w:cs="Times New Roman"/>
          <w:sz w:val="24"/>
          <w:szCs w:val="24"/>
        </w:rPr>
        <w:t>3.</w:t>
      </w:r>
      <w:r w:rsidR="0068045A">
        <w:rPr>
          <w:rFonts w:ascii="Times New Roman" w:hAnsi="Times New Roman" w:cs="Times New Roman"/>
          <w:sz w:val="24"/>
          <w:szCs w:val="24"/>
        </w:rPr>
        <w:t>01</w:t>
      </w:r>
      <w:r>
        <w:rPr>
          <w:rFonts w:ascii="Times New Roman" w:hAnsi="Times New Roman" w:cs="Times New Roman"/>
          <w:sz w:val="24"/>
          <w:szCs w:val="24"/>
        </w:rPr>
        <w:t xml:space="preserve">, </w:t>
      </w:r>
      <w:r>
        <w:rPr>
          <w:rFonts w:ascii="Times New Roman" w:hAnsi="Times New Roman" w:cs="Times New Roman"/>
          <w:i/>
          <w:iCs/>
          <w:sz w:val="24"/>
          <w:szCs w:val="24"/>
        </w:rPr>
        <w:t>p</w:t>
      </w:r>
      <w:r>
        <w:rPr>
          <w:rFonts w:ascii="Times New Roman" w:hAnsi="Times New Roman" w:cs="Times New Roman"/>
          <w:sz w:val="24"/>
          <w:szCs w:val="24"/>
        </w:rPr>
        <w:t xml:space="preserve"> = .00</w:t>
      </w:r>
      <w:r w:rsidR="0068045A">
        <w:rPr>
          <w:rFonts w:ascii="Times New Roman" w:hAnsi="Times New Roman" w:cs="Times New Roman"/>
          <w:sz w:val="24"/>
          <w:szCs w:val="24"/>
        </w:rPr>
        <w:t>3</w:t>
      </w:r>
      <w:r>
        <w:rPr>
          <w:rFonts w:ascii="Times New Roman" w:hAnsi="Times New Roman" w:cs="Times New Roman"/>
          <w:sz w:val="24"/>
          <w:szCs w:val="24"/>
        </w:rPr>
        <w:t xml:space="preserve">). </w:t>
      </w:r>
    </w:p>
    <w:p w14:paraId="1020F932" w14:textId="03219670" w:rsidR="00790B8A" w:rsidRDefault="000471DA" w:rsidP="00F2310E">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size of the prediction bias did not differ </w:t>
      </w:r>
      <w:r w:rsidR="0068045A">
        <w:rPr>
          <w:rFonts w:ascii="Times New Roman" w:hAnsi="Times New Roman" w:cs="Times New Roman"/>
          <w:sz w:val="24"/>
          <w:szCs w:val="24"/>
        </w:rPr>
        <w:t xml:space="preserve">significantly </w:t>
      </w:r>
      <w:r>
        <w:rPr>
          <w:rFonts w:ascii="Times New Roman" w:hAnsi="Times New Roman" w:cs="Times New Roman"/>
          <w:sz w:val="24"/>
          <w:szCs w:val="24"/>
        </w:rPr>
        <w:t xml:space="preserve">between the </w:t>
      </w:r>
      <w:r w:rsidR="00AF793F">
        <w:rPr>
          <w:rFonts w:ascii="Times New Roman" w:hAnsi="Times New Roman" w:cs="Times New Roman"/>
          <w:sz w:val="24"/>
          <w:szCs w:val="24"/>
        </w:rPr>
        <w:t>two</w:t>
      </w:r>
      <w:r>
        <w:rPr>
          <w:rFonts w:ascii="Times New Roman" w:hAnsi="Times New Roman" w:cs="Times New Roman"/>
          <w:sz w:val="24"/>
          <w:szCs w:val="24"/>
        </w:rPr>
        <w:t xml:space="preserve"> conditions (</w:t>
      </w:r>
      <w:r w:rsidRPr="006805B2">
        <w:rPr>
          <w:rFonts w:ascii="Times New Roman" w:hAnsi="Times New Roman" w:cs="Times New Roman"/>
          <w:sz w:val="24"/>
          <w:szCs w:val="24"/>
        </w:rPr>
        <w:t>t(</w:t>
      </w:r>
      <w:r w:rsidR="0068045A">
        <w:rPr>
          <w:rFonts w:ascii="Times New Roman" w:hAnsi="Times New Roman" w:cs="Times New Roman"/>
          <w:sz w:val="24"/>
          <w:szCs w:val="24"/>
        </w:rPr>
        <w:t>805</w:t>
      </w:r>
      <w:r>
        <w:rPr>
          <w:rFonts w:ascii="Times New Roman" w:hAnsi="Times New Roman" w:cs="Times New Roman"/>
          <w:sz w:val="24"/>
          <w:szCs w:val="24"/>
        </w:rPr>
        <w:t>) = .</w:t>
      </w:r>
      <w:r w:rsidR="0068045A">
        <w:rPr>
          <w:rFonts w:ascii="Times New Roman" w:hAnsi="Times New Roman" w:cs="Times New Roman"/>
          <w:sz w:val="24"/>
          <w:szCs w:val="24"/>
        </w:rPr>
        <w:t>87</w:t>
      </w:r>
      <w:r>
        <w:rPr>
          <w:rFonts w:ascii="Times New Roman" w:hAnsi="Times New Roman" w:cs="Times New Roman"/>
          <w:sz w:val="24"/>
          <w:szCs w:val="24"/>
        </w:rPr>
        <w:t xml:space="preserve">, </w:t>
      </w:r>
      <w:r>
        <w:rPr>
          <w:rFonts w:ascii="Times New Roman" w:hAnsi="Times New Roman" w:cs="Times New Roman"/>
          <w:i/>
          <w:iCs/>
          <w:sz w:val="24"/>
          <w:szCs w:val="24"/>
        </w:rPr>
        <w:t>p</w:t>
      </w:r>
      <w:r>
        <w:rPr>
          <w:rFonts w:ascii="Times New Roman" w:hAnsi="Times New Roman" w:cs="Times New Roman"/>
          <w:sz w:val="24"/>
          <w:szCs w:val="24"/>
        </w:rPr>
        <w:t xml:space="preserve"> = .</w:t>
      </w:r>
      <w:r w:rsidR="0068045A">
        <w:rPr>
          <w:rFonts w:ascii="Times New Roman" w:hAnsi="Times New Roman" w:cs="Times New Roman"/>
          <w:sz w:val="24"/>
          <w:szCs w:val="24"/>
        </w:rPr>
        <w:t>38</w:t>
      </w:r>
      <w:r>
        <w:rPr>
          <w:rFonts w:ascii="Times New Roman" w:hAnsi="Times New Roman" w:cs="Times New Roman"/>
          <w:sz w:val="24"/>
          <w:szCs w:val="24"/>
        </w:rPr>
        <w:t>)</w:t>
      </w:r>
      <w:r w:rsidR="00AF793F">
        <w:rPr>
          <w:rFonts w:ascii="Times New Roman" w:hAnsi="Times New Roman" w:cs="Times New Roman"/>
          <w:sz w:val="24"/>
          <w:szCs w:val="24"/>
        </w:rPr>
        <w:t>. As expected, predicted</w:t>
      </w:r>
      <w:r>
        <w:rPr>
          <w:rFonts w:ascii="Times New Roman" w:hAnsi="Times New Roman" w:cs="Times New Roman"/>
          <w:sz w:val="24"/>
          <w:szCs w:val="24"/>
        </w:rPr>
        <w:t xml:space="preserve"> grocery expenses </w:t>
      </w:r>
      <w:r w:rsidR="006A0426">
        <w:rPr>
          <w:rFonts w:ascii="Times New Roman" w:hAnsi="Times New Roman" w:cs="Times New Roman"/>
          <w:sz w:val="24"/>
          <w:szCs w:val="24"/>
        </w:rPr>
        <w:t>were only slightly higher in the atypical condition than in the control</w:t>
      </w:r>
      <w:r>
        <w:rPr>
          <w:rFonts w:ascii="Times New Roman" w:hAnsi="Times New Roman" w:cs="Times New Roman"/>
          <w:sz w:val="24"/>
          <w:szCs w:val="24"/>
        </w:rPr>
        <w:t xml:space="preserve"> (</w:t>
      </w:r>
      <w:proofErr w:type="spellStart"/>
      <w:r w:rsidR="00AF793F" w:rsidRPr="006805B2">
        <w:rPr>
          <w:rFonts w:ascii="Times New Roman" w:hAnsi="Times New Roman" w:cs="Times New Roman"/>
          <w:sz w:val="24"/>
          <w:szCs w:val="24"/>
        </w:rPr>
        <w:t>M</w:t>
      </w:r>
      <w:r w:rsidR="00AF793F" w:rsidRPr="006805B2">
        <w:rPr>
          <w:rFonts w:ascii="Times New Roman" w:hAnsi="Times New Roman" w:cs="Times New Roman"/>
          <w:sz w:val="24"/>
          <w:szCs w:val="24"/>
          <w:vertAlign w:val="subscript"/>
        </w:rPr>
        <w:t>atypical</w:t>
      </w:r>
      <w:proofErr w:type="spellEnd"/>
      <w:r w:rsidR="00AF793F" w:rsidRPr="006805B2">
        <w:rPr>
          <w:rFonts w:ascii="Times New Roman" w:hAnsi="Times New Roman" w:cs="Times New Roman"/>
          <w:sz w:val="24"/>
          <w:szCs w:val="24"/>
        </w:rPr>
        <w:t xml:space="preserve"> </w:t>
      </w:r>
      <w:r w:rsidR="00AF793F">
        <w:rPr>
          <w:rFonts w:ascii="Times New Roman" w:hAnsi="Times New Roman" w:cs="Times New Roman"/>
          <w:sz w:val="24"/>
          <w:szCs w:val="24"/>
        </w:rPr>
        <w:t>= £80.</w:t>
      </w:r>
      <w:r w:rsidR="001F1273">
        <w:rPr>
          <w:rFonts w:ascii="Times New Roman" w:hAnsi="Times New Roman" w:cs="Times New Roman"/>
          <w:sz w:val="24"/>
          <w:szCs w:val="24"/>
        </w:rPr>
        <w:t>64</w:t>
      </w:r>
      <w:r w:rsidR="00AF793F">
        <w:rPr>
          <w:rFonts w:ascii="Times New Roman" w:hAnsi="Times New Roman" w:cs="Times New Roman"/>
          <w:sz w:val="24"/>
          <w:szCs w:val="24"/>
        </w:rPr>
        <w:t>, 95% CI = [72.</w:t>
      </w:r>
      <w:r w:rsidR="001F1273">
        <w:rPr>
          <w:rFonts w:ascii="Times New Roman" w:hAnsi="Times New Roman" w:cs="Times New Roman"/>
          <w:sz w:val="24"/>
          <w:szCs w:val="24"/>
        </w:rPr>
        <w:t>17</w:t>
      </w:r>
      <w:r w:rsidR="00AF793F">
        <w:rPr>
          <w:rFonts w:ascii="Times New Roman" w:hAnsi="Times New Roman" w:cs="Times New Roman"/>
          <w:sz w:val="24"/>
          <w:szCs w:val="24"/>
        </w:rPr>
        <w:t>, 90.</w:t>
      </w:r>
      <w:r w:rsidR="001F1273">
        <w:rPr>
          <w:rFonts w:ascii="Times New Roman" w:hAnsi="Times New Roman" w:cs="Times New Roman"/>
          <w:sz w:val="24"/>
          <w:szCs w:val="24"/>
        </w:rPr>
        <w:t>20</w:t>
      </w:r>
      <w:r w:rsidR="00AF793F">
        <w:rPr>
          <w:rFonts w:ascii="Times New Roman" w:hAnsi="Times New Roman" w:cs="Times New Roman"/>
          <w:sz w:val="24"/>
          <w:szCs w:val="24"/>
        </w:rPr>
        <w:t xml:space="preserve">]; </w:t>
      </w:r>
      <w:proofErr w:type="spellStart"/>
      <w:r w:rsidRPr="006805B2">
        <w:rPr>
          <w:rFonts w:ascii="Times New Roman" w:hAnsi="Times New Roman" w:cs="Times New Roman"/>
          <w:sz w:val="24"/>
          <w:szCs w:val="24"/>
        </w:rPr>
        <w:t>M</w:t>
      </w:r>
      <w:r w:rsidRPr="006805B2">
        <w:rPr>
          <w:rFonts w:ascii="Times New Roman" w:hAnsi="Times New Roman" w:cs="Times New Roman"/>
          <w:sz w:val="24"/>
          <w:szCs w:val="24"/>
          <w:vertAlign w:val="subscript"/>
        </w:rPr>
        <w:t>control</w:t>
      </w:r>
      <w:proofErr w:type="spellEnd"/>
      <w:r w:rsidRPr="006805B2">
        <w:rPr>
          <w:rFonts w:ascii="Times New Roman" w:hAnsi="Times New Roman" w:cs="Times New Roman"/>
          <w:sz w:val="24"/>
          <w:szCs w:val="24"/>
        </w:rPr>
        <w:t xml:space="preserve"> </w:t>
      </w:r>
      <w:r>
        <w:rPr>
          <w:rFonts w:ascii="Times New Roman" w:hAnsi="Times New Roman" w:cs="Times New Roman"/>
          <w:sz w:val="24"/>
          <w:szCs w:val="24"/>
        </w:rPr>
        <w:t xml:space="preserve">= £76.86, 95% CI = [69.06, </w:t>
      </w:r>
      <w:r w:rsidR="001F1273">
        <w:rPr>
          <w:rFonts w:ascii="Times New Roman" w:hAnsi="Times New Roman" w:cs="Times New Roman"/>
          <w:sz w:val="24"/>
          <w:szCs w:val="24"/>
        </w:rPr>
        <w:t>85.54</w:t>
      </w:r>
      <w:r>
        <w:rPr>
          <w:rFonts w:ascii="Times New Roman" w:hAnsi="Times New Roman" w:cs="Times New Roman"/>
          <w:sz w:val="24"/>
          <w:szCs w:val="24"/>
        </w:rPr>
        <w:t xml:space="preserve">]; </w:t>
      </w:r>
      <w:r w:rsidRPr="006805B2">
        <w:rPr>
          <w:rFonts w:ascii="Times New Roman" w:hAnsi="Times New Roman" w:cs="Times New Roman"/>
          <w:sz w:val="24"/>
          <w:szCs w:val="24"/>
        </w:rPr>
        <w:t>t(</w:t>
      </w:r>
      <w:r w:rsidR="001F1273">
        <w:rPr>
          <w:rFonts w:ascii="Times New Roman" w:hAnsi="Times New Roman" w:cs="Times New Roman"/>
          <w:sz w:val="24"/>
          <w:szCs w:val="24"/>
        </w:rPr>
        <w:t>805</w:t>
      </w:r>
      <w:r>
        <w:rPr>
          <w:rFonts w:ascii="Times New Roman" w:hAnsi="Times New Roman" w:cs="Times New Roman"/>
          <w:sz w:val="24"/>
          <w:szCs w:val="24"/>
        </w:rPr>
        <w:t>) = .9</w:t>
      </w:r>
      <w:r w:rsidR="001F1273">
        <w:rPr>
          <w:rFonts w:ascii="Times New Roman" w:hAnsi="Times New Roman" w:cs="Times New Roman"/>
          <w:sz w:val="24"/>
          <w:szCs w:val="24"/>
        </w:rPr>
        <w:t>3</w:t>
      </w:r>
      <w:r>
        <w:rPr>
          <w:rFonts w:ascii="Times New Roman" w:hAnsi="Times New Roman" w:cs="Times New Roman"/>
          <w:sz w:val="24"/>
          <w:szCs w:val="24"/>
        </w:rPr>
        <w:t xml:space="preserve">, </w:t>
      </w:r>
      <w:r>
        <w:rPr>
          <w:rFonts w:ascii="Times New Roman" w:hAnsi="Times New Roman" w:cs="Times New Roman"/>
          <w:i/>
          <w:iCs/>
          <w:sz w:val="24"/>
          <w:szCs w:val="24"/>
        </w:rPr>
        <w:t>p</w:t>
      </w:r>
      <w:r>
        <w:rPr>
          <w:rFonts w:ascii="Times New Roman" w:hAnsi="Times New Roman" w:cs="Times New Roman"/>
          <w:sz w:val="24"/>
          <w:szCs w:val="24"/>
        </w:rPr>
        <w:t xml:space="preserve"> = .3</w:t>
      </w:r>
      <w:r w:rsidR="001F1273">
        <w:rPr>
          <w:rFonts w:ascii="Times New Roman" w:hAnsi="Times New Roman" w:cs="Times New Roman"/>
          <w:sz w:val="24"/>
          <w:szCs w:val="24"/>
        </w:rPr>
        <w:t>5</w:t>
      </w:r>
      <w:r>
        <w:rPr>
          <w:rFonts w:ascii="Times New Roman" w:hAnsi="Times New Roman" w:cs="Times New Roman"/>
          <w:sz w:val="24"/>
          <w:szCs w:val="24"/>
        </w:rPr>
        <w:t xml:space="preserve">), </w:t>
      </w:r>
      <w:r w:rsidR="006A0426">
        <w:rPr>
          <w:rFonts w:ascii="Times New Roman" w:hAnsi="Times New Roman" w:cs="Times New Roman"/>
          <w:sz w:val="24"/>
          <w:szCs w:val="24"/>
        </w:rPr>
        <w:t>and</w:t>
      </w:r>
      <w:r>
        <w:rPr>
          <w:rFonts w:ascii="Times New Roman" w:hAnsi="Times New Roman" w:cs="Times New Roman"/>
          <w:sz w:val="24"/>
          <w:szCs w:val="24"/>
        </w:rPr>
        <w:t xml:space="preserve"> actual grocery expenses</w:t>
      </w:r>
      <w:r w:rsidR="006A0426">
        <w:rPr>
          <w:rFonts w:ascii="Times New Roman" w:hAnsi="Times New Roman" w:cs="Times New Roman"/>
          <w:sz w:val="24"/>
          <w:szCs w:val="24"/>
        </w:rPr>
        <w:t xml:space="preserve"> in each condition were almost equivalent</w:t>
      </w:r>
      <w:r>
        <w:rPr>
          <w:rFonts w:ascii="Times New Roman" w:hAnsi="Times New Roman" w:cs="Times New Roman"/>
          <w:sz w:val="24"/>
          <w:szCs w:val="24"/>
        </w:rPr>
        <w:t xml:space="preserve"> (</w:t>
      </w:r>
      <w:proofErr w:type="spellStart"/>
      <w:r w:rsidR="00AF793F" w:rsidRPr="006805B2">
        <w:rPr>
          <w:rFonts w:ascii="Times New Roman" w:hAnsi="Times New Roman" w:cs="Times New Roman"/>
          <w:sz w:val="24"/>
          <w:szCs w:val="24"/>
        </w:rPr>
        <w:t>M</w:t>
      </w:r>
      <w:r w:rsidR="00AF793F" w:rsidRPr="006805B2">
        <w:rPr>
          <w:rFonts w:ascii="Times New Roman" w:hAnsi="Times New Roman" w:cs="Times New Roman"/>
          <w:sz w:val="24"/>
          <w:szCs w:val="24"/>
          <w:vertAlign w:val="subscript"/>
        </w:rPr>
        <w:t>atypical</w:t>
      </w:r>
      <w:proofErr w:type="spellEnd"/>
      <w:r w:rsidR="00AF793F" w:rsidRPr="006805B2">
        <w:rPr>
          <w:rFonts w:ascii="Times New Roman" w:hAnsi="Times New Roman" w:cs="Times New Roman"/>
          <w:sz w:val="24"/>
          <w:szCs w:val="24"/>
        </w:rPr>
        <w:t xml:space="preserve"> </w:t>
      </w:r>
      <w:r w:rsidR="00AF793F">
        <w:rPr>
          <w:rFonts w:ascii="Times New Roman" w:hAnsi="Times New Roman" w:cs="Times New Roman"/>
          <w:sz w:val="24"/>
          <w:szCs w:val="24"/>
        </w:rPr>
        <w:t>= £96.</w:t>
      </w:r>
      <w:r w:rsidR="001F1273">
        <w:rPr>
          <w:rFonts w:ascii="Times New Roman" w:hAnsi="Times New Roman" w:cs="Times New Roman"/>
          <w:sz w:val="24"/>
          <w:szCs w:val="24"/>
        </w:rPr>
        <w:t>16</w:t>
      </w:r>
      <w:r w:rsidR="00AF793F">
        <w:rPr>
          <w:rFonts w:ascii="Times New Roman" w:hAnsi="Times New Roman" w:cs="Times New Roman"/>
          <w:sz w:val="24"/>
          <w:szCs w:val="24"/>
        </w:rPr>
        <w:t>, 95% CI = [84.</w:t>
      </w:r>
      <w:r w:rsidR="001F1273">
        <w:rPr>
          <w:rFonts w:ascii="Times New Roman" w:hAnsi="Times New Roman" w:cs="Times New Roman"/>
          <w:sz w:val="24"/>
          <w:szCs w:val="24"/>
        </w:rPr>
        <w:t>18</w:t>
      </w:r>
      <w:r w:rsidR="00AF793F">
        <w:rPr>
          <w:rFonts w:ascii="Times New Roman" w:hAnsi="Times New Roman" w:cs="Times New Roman"/>
          <w:sz w:val="24"/>
          <w:szCs w:val="24"/>
        </w:rPr>
        <w:t xml:space="preserve">, </w:t>
      </w:r>
      <w:r w:rsidR="001F1273">
        <w:rPr>
          <w:rFonts w:ascii="Times New Roman" w:hAnsi="Times New Roman" w:cs="Times New Roman"/>
          <w:sz w:val="24"/>
          <w:szCs w:val="24"/>
        </w:rPr>
        <w:t>109.84</w:t>
      </w:r>
      <w:r w:rsidR="00AF793F">
        <w:rPr>
          <w:rFonts w:ascii="Times New Roman" w:hAnsi="Times New Roman" w:cs="Times New Roman"/>
          <w:sz w:val="24"/>
          <w:szCs w:val="24"/>
        </w:rPr>
        <w:t xml:space="preserve">]; </w:t>
      </w:r>
      <w:proofErr w:type="spellStart"/>
      <w:r w:rsidRPr="006805B2">
        <w:rPr>
          <w:rFonts w:ascii="Times New Roman" w:hAnsi="Times New Roman" w:cs="Times New Roman"/>
          <w:sz w:val="24"/>
          <w:szCs w:val="24"/>
        </w:rPr>
        <w:t>M</w:t>
      </w:r>
      <w:r w:rsidRPr="006805B2">
        <w:rPr>
          <w:rFonts w:ascii="Times New Roman" w:hAnsi="Times New Roman" w:cs="Times New Roman"/>
          <w:sz w:val="24"/>
          <w:szCs w:val="24"/>
          <w:vertAlign w:val="subscript"/>
        </w:rPr>
        <w:t>control</w:t>
      </w:r>
      <w:proofErr w:type="spellEnd"/>
      <w:r w:rsidRPr="006805B2">
        <w:rPr>
          <w:rFonts w:ascii="Times New Roman" w:hAnsi="Times New Roman" w:cs="Times New Roman"/>
          <w:sz w:val="24"/>
          <w:szCs w:val="24"/>
        </w:rPr>
        <w:t xml:space="preserve"> </w:t>
      </w:r>
      <w:r>
        <w:rPr>
          <w:rFonts w:ascii="Times New Roman" w:hAnsi="Times New Roman" w:cs="Times New Roman"/>
          <w:sz w:val="24"/>
          <w:szCs w:val="24"/>
        </w:rPr>
        <w:t>= £</w:t>
      </w:r>
      <w:r w:rsidR="001F1273">
        <w:rPr>
          <w:rFonts w:ascii="Times New Roman" w:hAnsi="Times New Roman" w:cs="Times New Roman"/>
          <w:sz w:val="24"/>
          <w:szCs w:val="24"/>
        </w:rPr>
        <w:t>98.30</w:t>
      </w:r>
      <w:r>
        <w:rPr>
          <w:rFonts w:ascii="Times New Roman" w:hAnsi="Times New Roman" w:cs="Times New Roman"/>
          <w:sz w:val="24"/>
          <w:szCs w:val="24"/>
        </w:rPr>
        <w:t>, 95% CI = [</w:t>
      </w:r>
      <w:r w:rsidR="001F1273">
        <w:rPr>
          <w:rFonts w:ascii="Times New Roman" w:hAnsi="Times New Roman" w:cs="Times New Roman"/>
          <w:sz w:val="24"/>
          <w:szCs w:val="24"/>
        </w:rPr>
        <w:t>86.49</w:t>
      </w:r>
      <w:r>
        <w:rPr>
          <w:rFonts w:ascii="Times New Roman" w:hAnsi="Times New Roman" w:cs="Times New Roman"/>
          <w:sz w:val="24"/>
          <w:szCs w:val="24"/>
        </w:rPr>
        <w:t xml:space="preserve">, </w:t>
      </w:r>
      <w:r w:rsidR="001F1273">
        <w:rPr>
          <w:rFonts w:ascii="Times New Roman" w:hAnsi="Times New Roman" w:cs="Times New Roman"/>
          <w:sz w:val="24"/>
          <w:szCs w:val="24"/>
        </w:rPr>
        <w:t>111.61</w:t>
      </w:r>
      <w:r>
        <w:rPr>
          <w:rFonts w:ascii="Times New Roman" w:hAnsi="Times New Roman" w:cs="Times New Roman"/>
          <w:sz w:val="24"/>
          <w:szCs w:val="24"/>
        </w:rPr>
        <w:t xml:space="preserve">]; </w:t>
      </w:r>
      <w:r w:rsidRPr="006805B2">
        <w:rPr>
          <w:rFonts w:ascii="Times New Roman" w:hAnsi="Times New Roman" w:cs="Times New Roman"/>
          <w:sz w:val="24"/>
          <w:szCs w:val="24"/>
        </w:rPr>
        <w:t>t</w:t>
      </w:r>
      <w:r>
        <w:rPr>
          <w:rFonts w:ascii="Times New Roman" w:hAnsi="Times New Roman" w:cs="Times New Roman"/>
          <w:sz w:val="24"/>
          <w:szCs w:val="24"/>
        </w:rPr>
        <w:t>(</w:t>
      </w:r>
      <w:r w:rsidR="001F1273">
        <w:rPr>
          <w:rFonts w:ascii="Times New Roman" w:hAnsi="Times New Roman" w:cs="Times New Roman"/>
          <w:sz w:val="24"/>
          <w:szCs w:val="24"/>
        </w:rPr>
        <w:t>805</w:t>
      </w:r>
      <w:r>
        <w:rPr>
          <w:rFonts w:ascii="Times New Roman" w:hAnsi="Times New Roman" w:cs="Times New Roman"/>
          <w:sz w:val="24"/>
          <w:szCs w:val="24"/>
        </w:rPr>
        <w:t>) = .</w:t>
      </w:r>
      <w:r w:rsidR="001F1273">
        <w:rPr>
          <w:rFonts w:ascii="Times New Roman" w:hAnsi="Times New Roman" w:cs="Times New Roman"/>
          <w:sz w:val="24"/>
          <w:szCs w:val="24"/>
        </w:rPr>
        <w:t>25</w:t>
      </w:r>
      <w:r>
        <w:rPr>
          <w:rFonts w:ascii="Times New Roman" w:hAnsi="Times New Roman" w:cs="Times New Roman"/>
          <w:sz w:val="24"/>
          <w:szCs w:val="24"/>
        </w:rPr>
        <w:t xml:space="preserve">, </w:t>
      </w:r>
      <w:r>
        <w:rPr>
          <w:rFonts w:ascii="Times New Roman" w:hAnsi="Times New Roman" w:cs="Times New Roman"/>
          <w:i/>
          <w:iCs/>
          <w:sz w:val="24"/>
          <w:szCs w:val="24"/>
        </w:rPr>
        <w:t>p</w:t>
      </w:r>
      <w:r>
        <w:rPr>
          <w:rFonts w:ascii="Times New Roman" w:hAnsi="Times New Roman" w:cs="Times New Roman"/>
          <w:sz w:val="24"/>
          <w:szCs w:val="24"/>
        </w:rPr>
        <w:t xml:space="preserve"> = .</w:t>
      </w:r>
      <w:r w:rsidR="001F1273">
        <w:rPr>
          <w:rFonts w:ascii="Times New Roman" w:hAnsi="Times New Roman" w:cs="Times New Roman"/>
          <w:sz w:val="24"/>
          <w:szCs w:val="24"/>
        </w:rPr>
        <w:t>80</w:t>
      </w:r>
      <w:r>
        <w:rPr>
          <w:rFonts w:ascii="Times New Roman" w:hAnsi="Times New Roman" w:cs="Times New Roman"/>
          <w:sz w:val="24"/>
          <w:szCs w:val="24"/>
        </w:rPr>
        <w:t>).</w:t>
      </w:r>
      <w:r w:rsidR="008E7A1B">
        <w:rPr>
          <w:rFonts w:ascii="Times New Roman" w:hAnsi="Times New Roman" w:cs="Times New Roman"/>
          <w:sz w:val="24"/>
          <w:szCs w:val="24"/>
        </w:rPr>
        <w:t xml:space="preserve"> Th</w:t>
      </w:r>
      <w:r w:rsidR="00886689">
        <w:rPr>
          <w:rFonts w:ascii="Times New Roman" w:hAnsi="Times New Roman" w:cs="Times New Roman"/>
          <w:sz w:val="24"/>
          <w:szCs w:val="24"/>
        </w:rPr>
        <w:t>e</w:t>
      </w:r>
      <w:r w:rsidR="008E7A1B">
        <w:rPr>
          <w:rFonts w:ascii="Times New Roman" w:hAnsi="Times New Roman" w:cs="Times New Roman"/>
          <w:sz w:val="24"/>
          <w:szCs w:val="24"/>
        </w:rPr>
        <w:t>s</w:t>
      </w:r>
      <w:r w:rsidR="00886689">
        <w:rPr>
          <w:rFonts w:ascii="Times New Roman" w:hAnsi="Times New Roman" w:cs="Times New Roman"/>
          <w:sz w:val="24"/>
          <w:szCs w:val="24"/>
        </w:rPr>
        <w:t>e</w:t>
      </w:r>
      <w:r w:rsidR="008E7A1B">
        <w:rPr>
          <w:rFonts w:ascii="Times New Roman" w:hAnsi="Times New Roman" w:cs="Times New Roman"/>
          <w:sz w:val="24"/>
          <w:szCs w:val="24"/>
        </w:rPr>
        <w:t xml:space="preserve"> results support our hypothesis that the atypical intervention exerts less influence on predictions when expenses are less positively skewed</w:t>
      </w:r>
      <w:r w:rsidR="00F137B5">
        <w:rPr>
          <w:rFonts w:ascii="Times New Roman" w:hAnsi="Times New Roman" w:cs="Times New Roman"/>
          <w:sz w:val="24"/>
          <w:szCs w:val="24"/>
        </w:rPr>
        <w:t xml:space="preserve"> (H4)</w:t>
      </w:r>
      <w:r w:rsidR="008E7A1B">
        <w:rPr>
          <w:rFonts w:ascii="Times New Roman" w:hAnsi="Times New Roman" w:cs="Times New Roman"/>
          <w:sz w:val="24"/>
          <w:szCs w:val="24"/>
        </w:rPr>
        <w:t>.</w:t>
      </w:r>
    </w:p>
    <w:p w14:paraId="4528E507" w14:textId="7F02C298" w:rsidR="004B4C8D" w:rsidRDefault="004B4C8D" w:rsidP="00F2310E">
      <w:pPr>
        <w:spacing w:after="0" w:line="480" w:lineRule="auto"/>
        <w:rPr>
          <w:rFonts w:ascii="Times New Roman" w:hAnsi="Times New Roman" w:cs="Times New Roman"/>
          <w:sz w:val="24"/>
          <w:szCs w:val="24"/>
        </w:rPr>
      </w:pPr>
      <w:r>
        <w:rPr>
          <w:rFonts w:ascii="Times New Roman" w:hAnsi="Times New Roman" w:cs="Times New Roman"/>
          <w:sz w:val="24"/>
          <w:szCs w:val="24"/>
        </w:rPr>
        <w:tab/>
        <w:t>Finally, participants who predicted their online expenses in the control condition were significantly less accurate than participants who predicted their grocery expenses (</w:t>
      </w:r>
      <w:r w:rsidRPr="006805B2">
        <w:rPr>
          <w:rFonts w:ascii="Times New Roman" w:hAnsi="Times New Roman" w:cs="Times New Roman"/>
          <w:sz w:val="24"/>
          <w:szCs w:val="24"/>
        </w:rPr>
        <w:t>t</w:t>
      </w:r>
      <w:r>
        <w:rPr>
          <w:rFonts w:ascii="Times New Roman" w:hAnsi="Times New Roman" w:cs="Times New Roman"/>
          <w:sz w:val="24"/>
          <w:szCs w:val="24"/>
        </w:rPr>
        <w:t>(12</w:t>
      </w:r>
      <w:r w:rsidR="001F1273">
        <w:rPr>
          <w:rFonts w:ascii="Times New Roman" w:hAnsi="Times New Roman" w:cs="Times New Roman"/>
          <w:sz w:val="24"/>
          <w:szCs w:val="24"/>
        </w:rPr>
        <w:t>84</w:t>
      </w:r>
      <w:r>
        <w:rPr>
          <w:rFonts w:ascii="Times New Roman" w:hAnsi="Times New Roman" w:cs="Times New Roman"/>
          <w:sz w:val="24"/>
          <w:szCs w:val="24"/>
        </w:rPr>
        <w:t>) = 2.</w:t>
      </w:r>
      <w:r w:rsidR="001F1273">
        <w:rPr>
          <w:rFonts w:ascii="Times New Roman" w:hAnsi="Times New Roman" w:cs="Times New Roman"/>
          <w:sz w:val="24"/>
          <w:szCs w:val="24"/>
        </w:rPr>
        <w:t>13</w:t>
      </w:r>
      <w:r>
        <w:rPr>
          <w:rFonts w:ascii="Times New Roman" w:hAnsi="Times New Roman" w:cs="Times New Roman"/>
          <w:sz w:val="24"/>
          <w:szCs w:val="24"/>
        </w:rPr>
        <w:t xml:space="preserve">, </w:t>
      </w:r>
      <w:r>
        <w:rPr>
          <w:rFonts w:ascii="Times New Roman" w:hAnsi="Times New Roman" w:cs="Times New Roman"/>
          <w:i/>
          <w:iCs/>
          <w:sz w:val="24"/>
          <w:szCs w:val="24"/>
        </w:rPr>
        <w:t>p</w:t>
      </w:r>
      <w:r>
        <w:rPr>
          <w:rFonts w:ascii="Times New Roman" w:hAnsi="Times New Roman" w:cs="Times New Roman"/>
          <w:sz w:val="24"/>
          <w:szCs w:val="24"/>
        </w:rPr>
        <w:t xml:space="preserve"> = .03</w:t>
      </w:r>
      <w:r w:rsidR="001F1273">
        <w:rPr>
          <w:rFonts w:ascii="Times New Roman" w:hAnsi="Times New Roman" w:cs="Times New Roman"/>
          <w:sz w:val="24"/>
          <w:szCs w:val="24"/>
        </w:rPr>
        <w:t>3</w:t>
      </w:r>
      <w:r>
        <w:rPr>
          <w:rFonts w:ascii="Times New Roman" w:hAnsi="Times New Roman" w:cs="Times New Roman"/>
          <w:sz w:val="24"/>
          <w:szCs w:val="24"/>
        </w:rPr>
        <w:t xml:space="preserve">). This conceptually replicates the </w:t>
      </w:r>
      <w:r w:rsidR="00AF793F">
        <w:rPr>
          <w:rFonts w:ascii="Times New Roman" w:hAnsi="Times New Roman" w:cs="Times New Roman"/>
          <w:sz w:val="24"/>
          <w:szCs w:val="24"/>
        </w:rPr>
        <w:t>results</w:t>
      </w:r>
      <w:r>
        <w:rPr>
          <w:rFonts w:ascii="Times New Roman" w:hAnsi="Times New Roman" w:cs="Times New Roman"/>
          <w:sz w:val="24"/>
          <w:szCs w:val="24"/>
        </w:rPr>
        <w:t xml:space="preserve"> of Study </w:t>
      </w:r>
      <w:r w:rsidR="00AF793F">
        <w:rPr>
          <w:rFonts w:ascii="Times New Roman" w:hAnsi="Times New Roman" w:cs="Times New Roman"/>
          <w:sz w:val="24"/>
          <w:szCs w:val="24"/>
        </w:rPr>
        <w:t xml:space="preserve">4 </w:t>
      </w:r>
      <w:r>
        <w:rPr>
          <w:rFonts w:ascii="Times New Roman" w:hAnsi="Times New Roman" w:cs="Times New Roman"/>
          <w:sz w:val="24"/>
          <w:szCs w:val="24"/>
        </w:rPr>
        <w:t xml:space="preserve">using real world expense categories that </w:t>
      </w:r>
      <w:r w:rsidR="00AF793F">
        <w:rPr>
          <w:rFonts w:ascii="Times New Roman" w:hAnsi="Times New Roman" w:cs="Times New Roman"/>
          <w:sz w:val="24"/>
          <w:szCs w:val="24"/>
        </w:rPr>
        <w:t xml:space="preserve">naturally </w:t>
      </w:r>
      <w:r>
        <w:rPr>
          <w:rFonts w:ascii="Times New Roman" w:hAnsi="Times New Roman" w:cs="Times New Roman"/>
          <w:sz w:val="24"/>
          <w:szCs w:val="24"/>
        </w:rPr>
        <w:t>differ in the amount of skewness they display</w:t>
      </w:r>
      <w:r w:rsidR="00F137B5">
        <w:rPr>
          <w:rFonts w:ascii="Times New Roman" w:hAnsi="Times New Roman" w:cs="Times New Roman"/>
          <w:sz w:val="24"/>
          <w:szCs w:val="24"/>
        </w:rPr>
        <w:t xml:space="preserve"> (H3b)</w:t>
      </w:r>
      <w:r w:rsidR="00320FD8">
        <w:rPr>
          <w:rFonts w:ascii="Times New Roman" w:hAnsi="Times New Roman" w:cs="Times New Roman"/>
          <w:sz w:val="24"/>
          <w:szCs w:val="24"/>
        </w:rPr>
        <w:t>, demonstrating the critical role of skew in consumer prediction accuracy for real-world expenses, measured objectively</w:t>
      </w:r>
      <w:r>
        <w:rPr>
          <w:rFonts w:ascii="Times New Roman" w:hAnsi="Times New Roman" w:cs="Times New Roman"/>
          <w:sz w:val="24"/>
          <w:szCs w:val="24"/>
        </w:rPr>
        <w:t xml:space="preserve">. </w:t>
      </w:r>
    </w:p>
    <w:p w14:paraId="27F0404D" w14:textId="28E09ACD" w:rsidR="00C5351F" w:rsidRPr="00C5351F" w:rsidRDefault="00C5351F" w:rsidP="00C5351F">
      <w:pPr>
        <w:spacing w:after="0" w:line="480" w:lineRule="auto"/>
        <w:jc w:val="center"/>
        <w:rPr>
          <w:rFonts w:ascii="Times New Roman" w:hAnsi="Times New Roman" w:cs="Times New Roman"/>
          <w:i/>
          <w:iCs/>
          <w:sz w:val="24"/>
          <w:szCs w:val="24"/>
        </w:rPr>
      </w:pPr>
      <w:r w:rsidRPr="00C5351F">
        <w:rPr>
          <w:rFonts w:ascii="Times New Roman" w:hAnsi="Times New Roman" w:cs="Times New Roman"/>
          <w:i/>
          <w:iCs/>
          <w:sz w:val="24"/>
          <w:szCs w:val="24"/>
        </w:rPr>
        <w:t>***INSERT FIGURE 5 ABOUT HERE***</w:t>
      </w:r>
    </w:p>
    <w:p w14:paraId="2C80EBFC" w14:textId="55CAB2A2" w:rsidR="00B64507" w:rsidRDefault="00E853E7" w:rsidP="00C71391">
      <w:pPr>
        <w:spacing w:after="0" w:line="480" w:lineRule="auto"/>
        <w:rPr>
          <w:rFonts w:ascii="Times New Roman" w:hAnsi="Times New Roman" w:cs="Times New Roman"/>
          <w:sz w:val="24"/>
          <w:szCs w:val="24"/>
        </w:rPr>
      </w:pPr>
      <w:r>
        <w:rPr>
          <w:rFonts w:ascii="Times New Roman" w:hAnsi="Times New Roman" w:cs="Times New Roman"/>
          <w:sz w:val="24"/>
          <w:szCs w:val="24"/>
          <w:lang w:val="en-CA"/>
        </w:rPr>
        <w:tab/>
      </w:r>
      <w:r>
        <w:rPr>
          <w:rFonts w:ascii="Times New Roman" w:hAnsi="Times New Roman" w:cs="Times New Roman"/>
          <w:i/>
          <w:iCs/>
          <w:sz w:val="24"/>
          <w:szCs w:val="24"/>
          <w:lang w:val="en-CA"/>
        </w:rPr>
        <w:t xml:space="preserve">Robustness </w:t>
      </w:r>
      <w:r w:rsidR="00C71391">
        <w:rPr>
          <w:rFonts w:ascii="Times New Roman" w:hAnsi="Times New Roman" w:cs="Times New Roman"/>
          <w:i/>
          <w:iCs/>
          <w:sz w:val="24"/>
          <w:szCs w:val="24"/>
          <w:lang w:val="en-CA"/>
        </w:rPr>
        <w:t>Tests</w:t>
      </w:r>
      <w:r>
        <w:rPr>
          <w:rFonts w:ascii="Times New Roman" w:hAnsi="Times New Roman" w:cs="Times New Roman"/>
          <w:i/>
          <w:iCs/>
          <w:sz w:val="24"/>
          <w:szCs w:val="24"/>
          <w:lang w:val="en-CA"/>
        </w:rPr>
        <w:t xml:space="preserve">. </w:t>
      </w:r>
      <w:r>
        <w:rPr>
          <w:rFonts w:ascii="Times New Roman" w:hAnsi="Times New Roman" w:cs="Times New Roman"/>
          <w:sz w:val="24"/>
          <w:szCs w:val="24"/>
          <w:lang w:val="en-CA"/>
        </w:rPr>
        <w:t>As note</w:t>
      </w:r>
      <w:r w:rsidR="00FF084F">
        <w:rPr>
          <w:rFonts w:ascii="Times New Roman" w:hAnsi="Times New Roman" w:cs="Times New Roman"/>
          <w:sz w:val="24"/>
          <w:szCs w:val="24"/>
          <w:lang w:val="en-CA"/>
        </w:rPr>
        <w:t>d</w:t>
      </w:r>
      <w:r>
        <w:rPr>
          <w:rFonts w:ascii="Times New Roman" w:hAnsi="Times New Roman" w:cs="Times New Roman"/>
          <w:sz w:val="24"/>
          <w:szCs w:val="24"/>
          <w:lang w:val="en-CA"/>
        </w:rPr>
        <w:t xml:space="preserve"> above, </w:t>
      </w:r>
      <w:r w:rsidR="00FF084F">
        <w:rPr>
          <w:rFonts w:ascii="Times New Roman" w:hAnsi="Times New Roman" w:cs="Times New Roman"/>
          <w:sz w:val="24"/>
          <w:szCs w:val="24"/>
          <w:lang w:val="en-CA"/>
        </w:rPr>
        <w:t>the expense categories in this study</w:t>
      </w:r>
      <w:r>
        <w:rPr>
          <w:rFonts w:ascii="Times New Roman" w:hAnsi="Times New Roman" w:cs="Times New Roman"/>
          <w:sz w:val="24"/>
          <w:szCs w:val="24"/>
          <w:lang w:val="en-CA"/>
        </w:rPr>
        <w:t xml:space="preserve"> </w:t>
      </w:r>
      <w:r w:rsidR="00FF084F">
        <w:rPr>
          <w:rFonts w:ascii="Times New Roman" w:hAnsi="Times New Roman" w:cs="Times New Roman"/>
          <w:sz w:val="24"/>
          <w:szCs w:val="24"/>
          <w:lang w:val="en-CA"/>
        </w:rPr>
        <w:t xml:space="preserve">were chosen because they </w:t>
      </w:r>
      <w:r>
        <w:rPr>
          <w:rFonts w:ascii="Times New Roman" w:hAnsi="Times New Roman" w:cs="Times New Roman"/>
          <w:sz w:val="24"/>
          <w:szCs w:val="24"/>
          <w:lang w:val="en-CA"/>
        </w:rPr>
        <w:t>display</w:t>
      </w:r>
      <w:r w:rsidR="00AC2415">
        <w:rPr>
          <w:rFonts w:ascii="Times New Roman" w:hAnsi="Times New Roman" w:cs="Times New Roman"/>
          <w:sz w:val="24"/>
          <w:szCs w:val="24"/>
          <w:lang w:val="en-CA"/>
        </w:rPr>
        <w:t>ed</w:t>
      </w:r>
      <w:r>
        <w:rPr>
          <w:rFonts w:ascii="Times New Roman" w:hAnsi="Times New Roman" w:cs="Times New Roman"/>
          <w:sz w:val="24"/>
          <w:szCs w:val="24"/>
          <w:lang w:val="en-CA"/>
        </w:rPr>
        <w:t xml:space="preserve"> different levels of </w:t>
      </w:r>
      <w:r w:rsidR="0080641C">
        <w:rPr>
          <w:rFonts w:ascii="Times New Roman" w:hAnsi="Times New Roman" w:cs="Times New Roman"/>
          <w:sz w:val="24"/>
          <w:szCs w:val="24"/>
          <w:lang w:val="en-CA"/>
        </w:rPr>
        <w:t xml:space="preserve">within-subject </w:t>
      </w:r>
      <w:r>
        <w:rPr>
          <w:rFonts w:ascii="Times New Roman" w:hAnsi="Times New Roman" w:cs="Times New Roman"/>
          <w:sz w:val="24"/>
          <w:szCs w:val="24"/>
          <w:lang w:val="en-CA"/>
        </w:rPr>
        <w:t>skew</w:t>
      </w:r>
      <w:r w:rsidR="00AC2415">
        <w:rPr>
          <w:rFonts w:ascii="Times New Roman" w:hAnsi="Times New Roman" w:cs="Times New Roman"/>
          <w:sz w:val="24"/>
          <w:szCs w:val="24"/>
          <w:lang w:val="en-CA"/>
        </w:rPr>
        <w:t xml:space="preserve"> over the twenty weeks preceding the study</w:t>
      </w:r>
      <w:r>
        <w:rPr>
          <w:rFonts w:ascii="Times New Roman" w:hAnsi="Times New Roman" w:cs="Times New Roman"/>
          <w:sz w:val="24"/>
          <w:szCs w:val="24"/>
          <w:lang w:val="en-CA"/>
        </w:rPr>
        <w:t xml:space="preserve">. </w:t>
      </w:r>
      <w:r w:rsidR="00FF084F">
        <w:rPr>
          <w:rFonts w:ascii="Times New Roman" w:hAnsi="Times New Roman" w:cs="Times New Roman"/>
          <w:sz w:val="24"/>
          <w:szCs w:val="24"/>
          <w:lang w:val="en-CA"/>
        </w:rPr>
        <w:t>However, they also display</w:t>
      </w:r>
      <w:r w:rsidR="00C71391">
        <w:rPr>
          <w:rFonts w:ascii="Times New Roman" w:hAnsi="Times New Roman" w:cs="Times New Roman"/>
          <w:sz w:val="24"/>
          <w:szCs w:val="24"/>
          <w:lang w:val="en-CA"/>
        </w:rPr>
        <w:t>ed</w:t>
      </w:r>
      <w:r w:rsidR="00FF084F">
        <w:rPr>
          <w:rFonts w:ascii="Times New Roman" w:hAnsi="Times New Roman" w:cs="Times New Roman"/>
          <w:sz w:val="24"/>
          <w:szCs w:val="24"/>
          <w:lang w:val="en-CA"/>
        </w:rPr>
        <w:t xml:space="preserve"> different weekly means (</w:t>
      </w:r>
      <w:r w:rsidR="0080641C">
        <w:rPr>
          <w:rFonts w:ascii="Times New Roman" w:hAnsi="Times New Roman" w:cs="Times New Roman"/>
          <w:i/>
          <w:iCs/>
          <w:sz w:val="24"/>
          <w:szCs w:val="24"/>
          <w:lang w:val="en-CA"/>
        </w:rPr>
        <w:t>Online</w:t>
      </w:r>
      <w:r w:rsidR="0080641C">
        <w:rPr>
          <w:rFonts w:ascii="Times New Roman" w:hAnsi="Times New Roman" w:cs="Times New Roman"/>
          <w:sz w:val="24"/>
          <w:szCs w:val="24"/>
          <w:lang w:val="en-CA"/>
        </w:rPr>
        <w:t xml:space="preserve"> = </w:t>
      </w:r>
      <w:r w:rsidR="00AE7C74">
        <w:rPr>
          <w:rFonts w:ascii="Times New Roman" w:hAnsi="Times New Roman" w:cs="Times New Roman"/>
          <w:sz w:val="24"/>
          <w:szCs w:val="24"/>
          <w:lang w:val="en-CA"/>
        </w:rPr>
        <w:t>£</w:t>
      </w:r>
      <w:r w:rsidR="0080641C">
        <w:rPr>
          <w:rFonts w:ascii="Times New Roman" w:hAnsi="Times New Roman" w:cs="Times New Roman"/>
          <w:sz w:val="24"/>
          <w:szCs w:val="24"/>
          <w:lang w:val="en-CA"/>
        </w:rPr>
        <w:t>13</w:t>
      </w:r>
      <w:r w:rsidR="00EF73FE">
        <w:rPr>
          <w:rFonts w:ascii="Times New Roman" w:hAnsi="Times New Roman" w:cs="Times New Roman"/>
          <w:sz w:val="24"/>
          <w:szCs w:val="24"/>
          <w:lang w:val="en-CA"/>
        </w:rPr>
        <w:t>4</w:t>
      </w:r>
      <w:r w:rsidR="0080641C">
        <w:rPr>
          <w:rFonts w:ascii="Times New Roman" w:hAnsi="Times New Roman" w:cs="Times New Roman"/>
          <w:sz w:val="24"/>
          <w:szCs w:val="24"/>
          <w:lang w:val="en-CA"/>
        </w:rPr>
        <w:t>.1</w:t>
      </w:r>
      <w:r w:rsidR="00EF73FE">
        <w:rPr>
          <w:rFonts w:ascii="Times New Roman" w:hAnsi="Times New Roman" w:cs="Times New Roman"/>
          <w:sz w:val="24"/>
          <w:szCs w:val="24"/>
          <w:lang w:val="en-CA"/>
        </w:rPr>
        <w:t>0</w:t>
      </w:r>
      <w:r w:rsidR="0080641C">
        <w:rPr>
          <w:rFonts w:ascii="Times New Roman" w:hAnsi="Times New Roman" w:cs="Times New Roman"/>
          <w:sz w:val="24"/>
          <w:szCs w:val="24"/>
          <w:lang w:val="en-CA"/>
        </w:rPr>
        <w:t xml:space="preserve"> vs. </w:t>
      </w:r>
      <w:r w:rsidR="0080641C">
        <w:rPr>
          <w:rFonts w:ascii="Times New Roman" w:hAnsi="Times New Roman" w:cs="Times New Roman"/>
          <w:i/>
          <w:iCs/>
          <w:sz w:val="24"/>
          <w:szCs w:val="24"/>
          <w:lang w:val="en-CA"/>
        </w:rPr>
        <w:t>Groceries</w:t>
      </w:r>
      <w:r w:rsidR="0080641C">
        <w:rPr>
          <w:rFonts w:ascii="Times New Roman" w:hAnsi="Times New Roman" w:cs="Times New Roman"/>
          <w:sz w:val="24"/>
          <w:szCs w:val="24"/>
          <w:lang w:val="en-CA"/>
        </w:rPr>
        <w:t xml:space="preserve"> = </w:t>
      </w:r>
      <w:r w:rsidR="00AE7C74">
        <w:rPr>
          <w:rFonts w:ascii="Times New Roman" w:hAnsi="Times New Roman" w:cs="Times New Roman"/>
          <w:sz w:val="24"/>
          <w:szCs w:val="24"/>
          <w:lang w:val="en-CA"/>
        </w:rPr>
        <w:t>£</w:t>
      </w:r>
      <w:r w:rsidR="00EF73FE">
        <w:rPr>
          <w:rFonts w:ascii="Times New Roman" w:hAnsi="Times New Roman" w:cs="Times New Roman"/>
          <w:sz w:val="24"/>
          <w:szCs w:val="24"/>
          <w:lang w:val="en-CA"/>
        </w:rPr>
        <w:t>82.11</w:t>
      </w:r>
      <w:r w:rsidR="0080641C">
        <w:rPr>
          <w:rFonts w:ascii="Times New Roman" w:hAnsi="Times New Roman" w:cs="Times New Roman"/>
          <w:sz w:val="24"/>
          <w:szCs w:val="24"/>
          <w:lang w:val="en-CA"/>
        </w:rPr>
        <w:t xml:space="preserve">; </w:t>
      </w:r>
      <w:r w:rsidR="0080641C" w:rsidRPr="006805B2">
        <w:rPr>
          <w:rFonts w:ascii="Times New Roman" w:hAnsi="Times New Roman" w:cs="Times New Roman"/>
          <w:sz w:val="24"/>
          <w:szCs w:val="24"/>
          <w:lang w:val="en-CA"/>
        </w:rPr>
        <w:t>t</w:t>
      </w:r>
      <w:r w:rsidR="0080641C">
        <w:rPr>
          <w:rFonts w:ascii="Times New Roman" w:hAnsi="Times New Roman" w:cs="Times New Roman"/>
          <w:sz w:val="24"/>
          <w:szCs w:val="24"/>
          <w:lang w:val="en-CA"/>
        </w:rPr>
        <w:t>(173</w:t>
      </w:r>
      <w:r w:rsidR="00EF73FE">
        <w:rPr>
          <w:rFonts w:ascii="Times New Roman" w:hAnsi="Times New Roman" w:cs="Times New Roman"/>
          <w:sz w:val="24"/>
          <w:szCs w:val="24"/>
          <w:lang w:val="en-CA"/>
        </w:rPr>
        <w:t>6</w:t>
      </w:r>
      <w:r w:rsidR="00FF084F">
        <w:rPr>
          <w:rFonts w:ascii="Times New Roman" w:hAnsi="Times New Roman" w:cs="Times New Roman"/>
          <w:sz w:val="24"/>
          <w:szCs w:val="24"/>
          <w:lang w:val="en-CA"/>
        </w:rPr>
        <w:t>)</w:t>
      </w:r>
      <w:r w:rsidR="0080641C">
        <w:rPr>
          <w:rFonts w:ascii="Times New Roman" w:hAnsi="Times New Roman" w:cs="Times New Roman"/>
          <w:sz w:val="24"/>
          <w:szCs w:val="24"/>
          <w:lang w:val="en-CA"/>
        </w:rPr>
        <w:t xml:space="preserve"> = 9.</w:t>
      </w:r>
      <w:r w:rsidR="00EF73FE">
        <w:rPr>
          <w:rFonts w:ascii="Times New Roman" w:hAnsi="Times New Roman" w:cs="Times New Roman"/>
          <w:sz w:val="24"/>
          <w:szCs w:val="24"/>
          <w:lang w:val="en-CA"/>
        </w:rPr>
        <w:t>71</w:t>
      </w:r>
      <w:r w:rsidR="0080641C">
        <w:rPr>
          <w:rFonts w:ascii="Times New Roman" w:hAnsi="Times New Roman" w:cs="Times New Roman"/>
          <w:sz w:val="24"/>
          <w:szCs w:val="24"/>
          <w:lang w:val="en-CA"/>
        </w:rPr>
        <w:t xml:space="preserve">, </w:t>
      </w:r>
      <w:r w:rsidR="0080641C">
        <w:rPr>
          <w:rFonts w:ascii="Times New Roman" w:hAnsi="Times New Roman" w:cs="Times New Roman"/>
          <w:i/>
          <w:iCs/>
          <w:sz w:val="24"/>
          <w:szCs w:val="24"/>
          <w:lang w:val="en-CA"/>
        </w:rPr>
        <w:t>p</w:t>
      </w:r>
      <w:r w:rsidR="0080641C">
        <w:rPr>
          <w:rFonts w:ascii="Times New Roman" w:hAnsi="Times New Roman" w:cs="Times New Roman"/>
          <w:sz w:val="24"/>
          <w:szCs w:val="24"/>
          <w:lang w:val="en-CA"/>
        </w:rPr>
        <w:t xml:space="preserve"> &lt; .001)</w:t>
      </w:r>
      <w:r w:rsidR="00FF084F">
        <w:rPr>
          <w:rFonts w:ascii="Times New Roman" w:hAnsi="Times New Roman" w:cs="Times New Roman"/>
          <w:sz w:val="24"/>
          <w:szCs w:val="24"/>
          <w:lang w:val="en-CA"/>
        </w:rPr>
        <w:t>, standard deviations (</w:t>
      </w:r>
      <w:r w:rsidR="0080641C">
        <w:rPr>
          <w:rFonts w:ascii="Times New Roman" w:hAnsi="Times New Roman" w:cs="Times New Roman"/>
          <w:i/>
          <w:iCs/>
          <w:sz w:val="24"/>
          <w:szCs w:val="24"/>
          <w:lang w:val="en-CA"/>
        </w:rPr>
        <w:t>Online</w:t>
      </w:r>
      <w:r w:rsidR="0080641C">
        <w:rPr>
          <w:rFonts w:ascii="Times New Roman" w:hAnsi="Times New Roman" w:cs="Times New Roman"/>
          <w:sz w:val="24"/>
          <w:szCs w:val="24"/>
          <w:lang w:val="en-CA"/>
        </w:rPr>
        <w:t xml:space="preserve"> = </w:t>
      </w:r>
      <w:r w:rsidR="00AC2415">
        <w:rPr>
          <w:rFonts w:ascii="Times New Roman" w:hAnsi="Times New Roman" w:cs="Times New Roman"/>
          <w:sz w:val="24"/>
          <w:szCs w:val="24"/>
          <w:lang w:val="en-CA"/>
        </w:rPr>
        <w:t>17</w:t>
      </w:r>
      <w:r w:rsidR="00EF73FE">
        <w:rPr>
          <w:rFonts w:ascii="Times New Roman" w:hAnsi="Times New Roman" w:cs="Times New Roman"/>
          <w:sz w:val="24"/>
          <w:szCs w:val="24"/>
          <w:lang w:val="en-CA"/>
        </w:rPr>
        <w:t>4</w:t>
      </w:r>
      <w:r w:rsidR="00AC2415">
        <w:rPr>
          <w:rFonts w:ascii="Times New Roman" w:hAnsi="Times New Roman" w:cs="Times New Roman"/>
          <w:sz w:val="24"/>
          <w:szCs w:val="24"/>
          <w:lang w:val="en-CA"/>
        </w:rPr>
        <w:t>.</w:t>
      </w:r>
      <w:r w:rsidR="00EF73FE">
        <w:rPr>
          <w:rFonts w:ascii="Times New Roman" w:hAnsi="Times New Roman" w:cs="Times New Roman"/>
          <w:sz w:val="24"/>
          <w:szCs w:val="24"/>
          <w:lang w:val="en-CA"/>
        </w:rPr>
        <w:t>88</w:t>
      </w:r>
      <w:r w:rsidR="00AC2415">
        <w:rPr>
          <w:rFonts w:ascii="Times New Roman" w:hAnsi="Times New Roman" w:cs="Times New Roman"/>
          <w:sz w:val="24"/>
          <w:szCs w:val="24"/>
          <w:lang w:val="en-CA"/>
        </w:rPr>
        <w:t xml:space="preserve"> vs. </w:t>
      </w:r>
      <w:r w:rsidR="00AC2415">
        <w:rPr>
          <w:rFonts w:ascii="Times New Roman" w:hAnsi="Times New Roman" w:cs="Times New Roman"/>
          <w:i/>
          <w:iCs/>
          <w:sz w:val="24"/>
          <w:szCs w:val="24"/>
          <w:lang w:val="en-CA"/>
        </w:rPr>
        <w:t>Groceries</w:t>
      </w:r>
      <w:r w:rsidR="00AC2415">
        <w:rPr>
          <w:rFonts w:ascii="Times New Roman" w:hAnsi="Times New Roman" w:cs="Times New Roman"/>
          <w:sz w:val="24"/>
          <w:szCs w:val="24"/>
          <w:lang w:val="en-CA"/>
        </w:rPr>
        <w:t xml:space="preserve"> = </w:t>
      </w:r>
      <w:r w:rsidR="00EF73FE">
        <w:rPr>
          <w:rFonts w:ascii="Times New Roman" w:hAnsi="Times New Roman" w:cs="Times New Roman"/>
          <w:sz w:val="24"/>
          <w:szCs w:val="24"/>
          <w:lang w:val="en-CA"/>
        </w:rPr>
        <w:t>57.54</w:t>
      </w:r>
      <w:r w:rsidR="00AC2415">
        <w:rPr>
          <w:rFonts w:ascii="Times New Roman" w:hAnsi="Times New Roman" w:cs="Times New Roman"/>
          <w:sz w:val="24"/>
          <w:szCs w:val="24"/>
          <w:lang w:val="en-CA"/>
        </w:rPr>
        <w:t xml:space="preserve">; </w:t>
      </w:r>
      <w:r w:rsidR="00AC2415" w:rsidRPr="006805B2">
        <w:rPr>
          <w:rFonts w:ascii="Times New Roman" w:hAnsi="Times New Roman" w:cs="Times New Roman"/>
          <w:sz w:val="24"/>
          <w:szCs w:val="24"/>
          <w:lang w:val="en-CA"/>
        </w:rPr>
        <w:t>t(</w:t>
      </w:r>
      <w:r w:rsidR="00AC2415">
        <w:rPr>
          <w:rFonts w:ascii="Times New Roman" w:hAnsi="Times New Roman" w:cs="Times New Roman"/>
          <w:sz w:val="24"/>
          <w:szCs w:val="24"/>
          <w:lang w:val="en-CA"/>
        </w:rPr>
        <w:t>173</w:t>
      </w:r>
      <w:r w:rsidR="00EF73FE">
        <w:rPr>
          <w:rFonts w:ascii="Times New Roman" w:hAnsi="Times New Roman" w:cs="Times New Roman"/>
          <w:sz w:val="24"/>
          <w:szCs w:val="24"/>
          <w:lang w:val="en-CA"/>
        </w:rPr>
        <w:t>6</w:t>
      </w:r>
      <w:r w:rsidR="00AC2415">
        <w:rPr>
          <w:rFonts w:ascii="Times New Roman" w:hAnsi="Times New Roman" w:cs="Times New Roman"/>
          <w:sz w:val="24"/>
          <w:szCs w:val="24"/>
          <w:lang w:val="en-CA"/>
        </w:rPr>
        <w:t>) = 22.</w:t>
      </w:r>
      <w:r w:rsidR="00EF73FE">
        <w:rPr>
          <w:rFonts w:ascii="Times New Roman" w:hAnsi="Times New Roman" w:cs="Times New Roman"/>
          <w:sz w:val="24"/>
          <w:szCs w:val="24"/>
          <w:lang w:val="en-CA"/>
        </w:rPr>
        <w:t>79</w:t>
      </w:r>
      <w:r w:rsidR="00AC2415">
        <w:rPr>
          <w:rFonts w:ascii="Times New Roman" w:hAnsi="Times New Roman" w:cs="Times New Roman"/>
          <w:sz w:val="24"/>
          <w:szCs w:val="24"/>
          <w:lang w:val="en-CA"/>
        </w:rPr>
        <w:t xml:space="preserve">, </w:t>
      </w:r>
      <w:r w:rsidR="00AC2415">
        <w:rPr>
          <w:rFonts w:ascii="Times New Roman" w:hAnsi="Times New Roman" w:cs="Times New Roman"/>
          <w:i/>
          <w:iCs/>
          <w:sz w:val="24"/>
          <w:szCs w:val="24"/>
          <w:lang w:val="en-CA"/>
        </w:rPr>
        <w:t>p</w:t>
      </w:r>
      <w:r w:rsidR="00AC2415">
        <w:rPr>
          <w:rFonts w:ascii="Times New Roman" w:hAnsi="Times New Roman" w:cs="Times New Roman"/>
          <w:sz w:val="24"/>
          <w:szCs w:val="24"/>
          <w:lang w:val="en-CA"/>
        </w:rPr>
        <w:t xml:space="preserve"> &lt; .001)</w:t>
      </w:r>
      <w:r w:rsidR="00FF084F">
        <w:rPr>
          <w:rFonts w:ascii="Times New Roman" w:hAnsi="Times New Roman" w:cs="Times New Roman"/>
          <w:sz w:val="24"/>
          <w:szCs w:val="24"/>
          <w:lang w:val="en-CA"/>
        </w:rPr>
        <w:t>, and ranges (</w:t>
      </w:r>
      <w:r w:rsidR="00AC2415">
        <w:rPr>
          <w:rFonts w:ascii="Times New Roman" w:hAnsi="Times New Roman" w:cs="Times New Roman"/>
          <w:i/>
          <w:iCs/>
          <w:sz w:val="24"/>
          <w:szCs w:val="24"/>
          <w:lang w:val="en-CA"/>
        </w:rPr>
        <w:t>Online</w:t>
      </w:r>
      <w:r w:rsidR="00AC2415">
        <w:rPr>
          <w:rFonts w:ascii="Times New Roman" w:hAnsi="Times New Roman" w:cs="Times New Roman"/>
          <w:sz w:val="24"/>
          <w:szCs w:val="24"/>
          <w:lang w:val="en-CA"/>
        </w:rPr>
        <w:t xml:space="preserve"> = </w:t>
      </w:r>
      <w:r w:rsidR="00AE7C74">
        <w:rPr>
          <w:rFonts w:ascii="Times New Roman" w:hAnsi="Times New Roman" w:cs="Times New Roman"/>
          <w:sz w:val="24"/>
          <w:szCs w:val="24"/>
          <w:lang w:val="en-CA"/>
        </w:rPr>
        <w:t>£</w:t>
      </w:r>
      <w:r w:rsidR="00AC2415">
        <w:rPr>
          <w:rFonts w:ascii="Times New Roman" w:hAnsi="Times New Roman" w:cs="Times New Roman"/>
          <w:sz w:val="24"/>
          <w:szCs w:val="24"/>
          <w:lang w:val="en-CA"/>
        </w:rPr>
        <w:t>67</w:t>
      </w:r>
      <w:r w:rsidR="00EF73FE">
        <w:rPr>
          <w:rFonts w:ascii="Times New Roman" w:hAnsi="Times New Roman" w:cs="Times New Roman"/>
          <w:sz w:val="24"/>
          <w:szCs w:val="24"/>
          <w:lang w:val="en-CA"/>
        </w:rPr>
        <w:t>4</w:t>
      </w:r>
      <w:r w:rsidR="00AC2415">
        <w:rPr>
          <w:rFonts w:ascii="Times New Roman" w:hAnsi="Times New Roman" w:cs="Times New Roman"/>
          <w:sz w:val="24"/>
          <w:szCs w:val="24"/>
          <w:lang w:val="en-CA"/>
        </w:rPr>
        <w:t>.</w:t>
      </w:r>
      <w:r w:rsidR="00EF73FE">
        <w:rPr>
          <w:rFonts w:ascii="Times New Roman" w:hAnsi="Times New Roman" w:cs="Times New Roman"/>
          <w:sz w:val="24"/>
          <w:szCs w:val="24"/>
          <w:lang w:val="en-CA"/>
        </w:rPr>
        <w:t>86</w:t>
      </w:r>
      <w:r w:rsidR="00AC2415">
        <w:rPr>
          <w:rFonts w:ascii="Times New Roman" w:hAnsi="Times New Roman" w:cs="Times New Roman"/>
          <w:sz w:val="24"/>
          <w:szCs w:val="24"/>
          <w:lang w:val="en-CA"/>
        </w:rPr>
        <w:t xml:space="preserve"> vs. </w:t>
      </w:r>
      <w:r w:rsidR="00AC2415">
        <w:rPr>
          <w:rFonts w:ascii="Times New Roman" w:hAnsi="Times New Roman" w:cs="Times New Roman"/>
          <w:i/>
          <w:iCs/>
          <w:sz w:val="24"/>
          <w:szCs w:val="24"/>
          <w:lang w:val="en-CA"/>
        </w:rPr>
        <w:t>Groceries</w:t>
      </w:r>
      <w:r w:rsidR="00AC2415">
        <w:rPr>
          <w:rFonts w:ascii="Times New Roman" w:hAnsi="Times New Roman" w:cs="Times New Roman"/>
          <w:sz w:val="24"/>
          <w:szCs w:val="24"/>
          <w:lang w:val="en-CA"/>
        </w:rPr>
        <w:t xml:space="preserve"> = </w:t>
      </w:r>
      <w:r w:rsidR="00AE7C74">
        <w:rPr>
          <w:rFonts w:ascii="Times New Roman" w:hAnsi="Times New Roman" w:cs="Times New Roman"/>
          <w:sz w:val="24"/>
          <w:szCs w:val="24"/>
          <w:lang w:val="en-CA"/>
        </w:rPr>
        <w:t>£</w:t>
      </w:r>
      <w:r w:rsidR="00EF73FE">
        <w:rPr>
          <w:rFonts w:ascii="Times New Roman" w:hAnsi="Times New Roman" w:cs="Times New Roman"/>
          <w:sz w:val="24"/>
          <w:szCs w:val="24"/>
          <w:lang w:val="en-CA"/>
        </w:rPr>
        <w:t>209.77</w:t>
      </w:r>
      <w:r w:rsidR="00A45528">
        <w:rPr>
          <w:rFonts w:ascii="Times New Roman" w:hAnsi="Times New Roman" w:cs="Times New Roman"/>
          <w:sz w:val="24"/>
          <w:szCs w:val="24"/>
          <w:lang w:val="en-CA"/>
        </w:rPr>
        <w:t xml:space="preserve">, </w:t>
      </w:r>
      <w:r w:rsidR="00A45528" w:rsidRPr="006805B2">
        <w:rPr>
          <w:rFonts w:ascii="Times New Roman" w:hAnsi="Times New Roman" w:cs="Times New Roman"/>
          <w:sz w:val="24"/>
          <w:szCs w:val="24"/>
          <w:lang w:val="en-CA"/>
        </w:rPr>
        <w:t>t(</w:t>
      </w:r>
      <w:r w:rsidR="00A45528">
        <w:rPr>
          <w:rFonts w:ascii="Times New Roman" w:hAnsi="Times New Roman" w:cs="Times New Roman"/>
          <w:sz w:val="24"/>
          <w:szCs w:val="24"/>
          <w:lang w:val="en-CA"/>
        </w:rPr>
        <w:t>173</w:t>
      </w:r>
      <w:r w:rsidR="00EF73FE">
        <w:rPr>
          <w:rFonts w:ascii="Times New Roman" w:hAnsi="Times New Roman" w:cs="Times New Roman"/>
          <w:sz w:val="24"/>
          <w:szCs w:val="24"/>
          <w:lang w:val="en-CA"/>
        </w:rPr>
        <w:t>6</w:t>
      </w:r>
      <w:r w:rsidR="00A45528">
        <w:rPr>
          <w:rFonts w:ascii="Times New Roman" w:hAnsi="Times New Roman" w:cs="Times New Roman"/>
          <w:sz w:val="24"/>
          <w:szCs w:val="24"/>
          <w:lang w:val="en-CA"/>
        </w:rPr>
        <w:t xml:space="preserve">) = 22.67, </w:t>
      </w:r>
      <w:r w:rsidR="00A45528">
        <w:rPr>
          <w:rFonts w:ascii="Times New Roman" w:hAnsi="Times New Roman" w:cs="Times New Roman"/>
          <w:i/>
          <w:iCs/>
          <w:sz w:val="24"/>
          <w:szCs w:val="24"/>
          <w:lang w:val="en-CA"/>
        </w:rPr>
        <w:t>p</w:t>
      </w:r>
      <w:r w:rsidR="00A45528">
        <w:rPr>
          <w:rFonts w:ascii="Times New Roman" w:hAnsi="Times New Roman" w:cs="Times New Roman"/>
          <w:sz w:val="24"/>
          <w:szCs w:val="24"/>
          <w:lang w:val="en-CA"/>
        </w:rPr>
        <w:t xml:space="preserve"> &lt; .001</w:t>
      </w:r>
      <w:r w:rsidR="00AC2415">
        <w:rPr>
          <w:rFonts w:ascii="Times New Roman" w:hAnsi="Times New Roman" w:cs="Times New Roman"/>
          <w:sz w:val="24"/>
          <w:szCs w:val="24"/>
          <w:lang w:val="en-CA"/>
        </w:rPr>
        <w:t>).</w:t>
      </w:r>
      <w:r w:rsidR="00FF084F">
        <w:rPr>
          <w:rFonts w:ascii="Times New Roman" w:hAnsi="Times New Roman" w:cs="Times New Roman"/>
          <w:sz w:val="24"/>
          <w:szCs w:val="24"/>
          <w:lang w:val="en-CA"/>
        </w:rPr>
        <w:t xml:space="preserve"> We therefore performed each of the preceding analyses using these variables as controls. </w:t>
      </w:r>
      <w:r w:rsidR="00AC2415">
        <w:rPr>
          <w:rFonts w:ascii="Times New Roman" w:hAnsi="Times New Roman" w:cs="Times New Roman"/>
          <w:sz w:val="24"/>
          <w:szCs w:val="24"/>
        </w:rPr>
        <w:t xml:space="preserve">The three-way interaction between condition, category, and expenses was not </w:t>
      </w:r>
      <w:r w:rsidR="00AC2415">
        <w:rPr>
          <w:rFonts w:ascii="Times New Roman" w:hAnsi="Times New Roman" w:cs="Times New Roman"/>
          <w:sz w:val="24"/>
          <w:szCs w:val="24"/>
        </w:rPr>
        <w:lastRenderedPageBreak/>
        <w:t>meaningfully affected by the inclusion of these control variables (</w:t>
      </w:r>
      <w:r w:rsidR="00AC2415" w:rsidRPr="006805B2">
        <w:rPr>
          <w:rFonts w:ascii="Times New Roman" w:hAnsi="Times New Roman" w:cs="Times New Roman"/>
          <w:sz w:val="24"/>
          <w:szCs w:val="24"/>
        </w:rPr>
        <w:t>F</w:t>
      </w:r>
      <w:r w:rsidR="00AC2415">
        <w:rPr>
          <w:rFonts w:ascii="Times New Roman" w:hAnsi="Times New Roman" w:cs="Times New Roman"/>
          <w:sz w:val="24"/>
          <w:szCs w:val="24"/>
        </w:rPr>
        <w:t>(1, 17</w:t>
      </w:r>
      <w:r w:rsidR="004A5914">
        <w:rPr>
          <w:rFonts w:ascii="Times New Roman" w:hAnsi="Times New Roman" w:cs="Times New Roman"/>
          <w:sz w:val="24"/>
          <w:szCs w:val="24"/>
        </w:rPr>
        <w:t>31</w:t>
      </w:r>
      <w:r w:rsidR="00AC2415">
        <w:rPr>
          <w:rFonts w:ascii="Times New Roman" w:hAnsi="Times New Roman" w:cs="Times New Roman"/>
          <w:sz w:val="24"/>
          <w:szCs w:val="24"/>
        </w:rPr>
        <w:t xml:space="preserve">) = </w:t>
      </w:r>
      <w:r w:rsidR="00B64507">
        <w:rPr>
          <w:rFonts w:ascii="Times New Roman" w:hAnsi="Times New Roman" w:cs="Times New Roman"/>
          <w:sz w:val="24"/>
          <w:szCs w:val="24"/>
        </w:rPr>
        <w:t>7.7</w:t>
      </w:r>
      <w:r w:rsidR="00BB450F">
        <w:rPr>
          <w:rFonts w:ascii="Times New Roman" w:hAnsi="Times New Roman" w:cs="Times New Roman"/>
          <w:sz w:val="24"/>
          <w:szCs w:val="24"/>
        </w:rPr>
        <w:t>4</w:t>
      </w:r>
      <w:r w:rsidR="00AC2415">
        <w:rPr>
          <w:rFonts w:ascii="Times New Roman" w:hAnsi="Times New Roman" w:cs="Times New Roman"/>
          <w:sz w:val="24"/>
          <w:szCs w:val="24"/>
        </w:rPr>
        <w:t xml:space="preserve">, </w:t>
      </w:r>
      <w:r w:rsidR="00AC2415">
        <w:rPr>
          <w:rFonts w:ascii="Times New Roman" w:hAnsi="Times New Roman" w:cs="Times New Roman"/>
          <w:i/>
          <w:iCs/>
          <w:sz w:val="24"/>
          <w:szCs w:val="24"/>
        </w:rPr>
        <w:t>p</w:t>
      </w:r>
      <w:r w:rsidR="00AC2415">
        <w:rPr>
          <w:rFonts w:ascii="Times New Roman" w:hAnsi="Times New Roman" w:cs="Times New Roman"/>
          <w:sz w:val="24"/>
          <w:szCs w:val="24"/>
        </w:rPr>
        <w:t xml:space="preserve"> = .0</w:t>
      </w:r>
      <w:r w:rsidR="00B64507">
        <w:rPr>
          <w:rFonts w:ascii="Times New Roman" w:hAnsi="Times New Roman" w:cs="Times New Roman"/>
          <w:sz w:val="24"/>
          <w:szCs w:val="24"/>
        </w:rPr>
        <w:t>05</w:t>
      </w:r>
      <w:r w:rsidR="00AC2415">
        <w:rPr>
          <w:rFonts w:ascii="Times New Roman" w:hAnsi="Times New Roman" w:cs="Times New Roman"/>
          <w:sz w:val="24"/>
          <w:szCs w:val="24"/>
        </w:rPr>
        <w:t>)</w:t>
      </w:r>
      <w:r w:rsidR="00B64507">
        <w:rPr>
          <w:rFonts w:ascii="Times New Roman" w:hAnsi="Times New Roman" w:cs="Times New Roman"/>
          <w:sz w:val="24"/>
          <w:szCs w:val="24"/>
        </w:rPr>
        <w:t>, nor were the contrasts</w:t>
      </w:r>
      <w:r w:rsidR="006A55B7">
        <w:rPr>
          <w:rFonts w:ascii="Times New Roman" w:hAnsi="Times New Roman" w:cs="Times New Roman"/>
          <w:sz w:val="24"/>
          <w:szCs w:val="24"/>
        </w:rPr>
        <w:t xml:space="preserve"> comparing predicted and actual expenses</w:t>
      </w:r>
      <w:r w:rsidR="00B64507">
        <w:rPr>
          <w:rFonts w:ascii="Times New Roman" w:hAnsi="Times New Roman" w:cs="Times New Roman"/>
          <w:sz w:val="24"/>
          <w:szCs w:val="24"/>
        </w:rPr>
        <w:t xml:space="preserve">. </w:t>
      </w:r>
      <w:r w:rsidR="00C71391">
        <w:rPr>
          <w:rFonts w:ascii="Times New Roman" w:hAnsi="Times New Roman" w:cs="Times New Roman"/>
          <w:sz w:val="24"/>
          <w:szCs w:val="24"/>
        </w:rPr>
        <w:t xml:space="preserve">The detailed results of this analysis are </w:t>
      </w:r>
      <w:r w:rsidR="00C71391" w:rsidRPr="00DB3DDE">
        <w:rPr>
          <w:rFonts w:ascii="Times New Roman" w:hAnsi="Times New Roman" w:cs="Times New Roman"/>
          <w:sz w:val="24"/>
          <w:szCs w:val="24"/>
        </w:rPr>
        <w:t xml:space="preserve">presented in Web Appendix </w:t>
      </w:r>
      <w:r w:rsidR="00CB1BB8">
        <w:rPr>
          <w:rFonts w:ascii="Times New Roman" w:hAnsi="Times New Roman" w:cs="Times New Roman"/>
          <w:sz w:val="24"/>
          <w:szCs w:val="24"/>
        </w:rPr>
        <w:t>I</w:t>
      </w:r>
      <w:r w:rsidR="00C71391" w:rsidRPr="00DB3DDE">
        <w:rPr>
          <w:rFonts w:ascii="Times New Roman" w:hAnsi="Times New Roman" w:cs="Times New Roman"/>
          <w:sz w:val="24"/>
          <w:szCs w:val="24"/>
        </w:rPr>
        <w:t>, along</w:t>
      </w:r>
      <w:r w:rsidR="00C71391">
        <w:rPr>
          <w:rFonts w:ascii="Times New Roman" w:hAnsi="Times New Roman" w:cs="Times New Roman"/>
          <w:sz w:val="24"/>
          <w:szCs w:val="24"/>
        </w:rPr>
        <w:t xml:space="preserve"> with the results of a winsoriz</w:t>
      </w:r>
      <w:r w:rsidR="009501A0">
        <w:rPr>
          <w:rFonts w:ascii="Times New Roman" w:hAnsi="Times New Roman" w:cs="Times New Roman"/>
          <w:sz w:val="24"/>
          <w:szCs w:val="24"/>
        </w:rPr>
        <w:t>ed mean</w:t>
      </w:r>
      <w:r w:rsidR="00C71391">
        <w:rPr>
          <w:rFonts w:ascii="Times New Roman" w:hAnsi="Times New Roman" w:cs="Times New Roman"/>
          <w:sz w:val="24"/>
          <w:szCs w:val="24"/>
        </w:rPr>
        <w:t xml:space="preserve"> and non-parametric median analysis.</w:t>
      </w:r>
    </w:p>
    <w:p w14:paraId="7D306C2E" w14:textId="6A5ED428" w:rsidR="00B0360A" w:rsidRDefault="00FF084F" w:rsidP="0005084B">
      <w:pPr>
        <w:spacing w:after="0" w:line="480" w:lineRule="auto"/>
        <w:rPr>
          <w:rFonts w:ascii="Times New Roman" w:hAnsi="Times New Roman" w:cs="Times New Roman"/>
          <w:sz w:val="24"/>
          <w:szCs w:val="24"/>
          <w:lang w:val="en-CA"/>
        </w:rPr>
      </w:pPr>
      <w:r>
        <w:rPr>
          <w:rFonts w:ascii="Times New Roman" w:hAnsi="Times New Roman" w:cs="Times New Roman"/>
          <w:sz w:val="24"/>
          <w:szCs w:val="24"/>
          <w:lang w:val="en-CA"/>
        </w:rPr>
        <w:tab/>
      </w:r>
      <w:r>
        <w:rPr>
          <w:rFonts w:ascii="Times New Roman" w:hAnsi="Times New Roman" w:cs="Times New Roman"/>
          <w:i/>
          <w:iCs/>
          <w:sz w:val="24"/>
          <w:szCs w:val="24"/>
          <w:lang w:val="en-CA"/>
        </w:rPr>
        <w:t>Discussion.</w:t>
      </w:r>
      <w:r>
        <w:rPr>
          <w:rFonts w:ascii="Times New Roman" w:hAnsi="Times New Roman" w:cs="Times New Roman"/>
          <w:sz w:val="24"/>
          <w:szCs w:val="24"/>
          <w:lang w:val="en-CA"/>
        </w:rPr>
        <w:t xml:space="preserve"> Study 5 </w:t>
      </w:r>
      <w:r w:rsidR="00FA4102">
        <w:rPr>
          <w:rFonts w:ascii="Times New Roman" w:hAnsi="Times New Roman" w:cs="Times New Roman"/>
          <w:sz w:val="24"/>
          <w:szCs w:val="24"/>
          <w:lang w:val="en-CA"/>
        </w:rPr>
        <w:t>conceptually replicates the results of Study 4 using real-world expense categories that naturally differ in terms of skew</w:t>
      </w:r>
      <w:r w:rsidR="00F137B5">
        <w:rPr>
          <w:rFonts w:ascii="Times New Roman" w:hAnsi="Times New Roman" w:cs="Times New Roman"/>
          <w:sz w:val="24"/>
          <w:szCs w:val="24"/>
          <w:lang w:val="en-CA"/>
        </w:rPr>
        <w:t xml:space="preserve"> (H3b)</w:t>
      </w:r>
      <w:r w:rsidR="00FA4102">
        <w:rPr>
          <w:rFonts w:ascii="Times New Roman" w:hAnsi="Times New Roman" w:cs="Times New Roman"/>
          <w:sz w:val="24"/>
          <w:szCs w:val="24"/>
          <w:lang w:val="en-CA"/>
        </w:rPr>
        <w:t xml:space="preserve">, and it </w:t>
      </w:r>
      <w:r>
        <w:rPr>
          <w:rFonts w:ascii="Times New Roman" w:hAnsi="Times New Roman" w:cs="Times New Roman"/>
          <w:sz w:val="24"/>
          <w:szCs w:val="24"/>
          <w:lang w:val="en-CA"/>
        </w:rPr>
        <w:t>identif</w:t>
      </w:r>
      <w:r w:rsidR="003C5256">
        <w:rPr>
          <w:rFonts w:ascii="Times New Roman" w:hAnsi="Times New Roman" w:cs="Times New Roman"/>
          <w:sz w:val="24"/>
          <w:szCs w:val="24"/>
          <w:lang w:val="en-CA"/>
        </w:rPr>
        <w:t>ies</w:t>
      </w:r>
      <w:r>
        <w:rPr>
          <w:rFonts w:ascii="Times New Roman" w:hAnsi="Times New Roman" w:cs="Times New Roman"/>
          <w:sz w:val="24"/>
          <w:szCs w:val="24"/>
          <w:lang w:val="en-CA"/>
        </w:rPr>
        <w:t xml:space="preserve"> skewness as a</w:t>
      </w:r>
      <w:r w:rsidR="00FA4102">
        <w:rPr>
          <w:rFonts w:ascii="Times New Roman" w:hAnsi="Times New Roman" w:cs="Times New Roman"/>
          <w:sz w:val="24"/>
          <w:szCs w:val="24"/>
          <w:lang w:val="en-CA"/>
        </w:rPr>
        <w:t xml:space="preserve"> </w:t>
      </w:r>
      <w:r>
        <w:rPr>
          <w:rFonts w:ascii="Times New Roman" w:hAnsi="Times New Roman" w:cs="Times New Roman"/>
          <w:sz w:val="24"/>
          <w:szCs w:val="24"/>
          <w:lang w:val="en-CA"/>
        </w:rPr>
        <w:t>boundary condition of the atypical intervention</w:t>
      </w:r>
      <w:r w:rsidR="00FA4102">
        <w:rPr>
          <w:rFonts w:ascii="Times New Roman" w:hAnsi="Times New Roman" w:cs="Times New Roman"/>
          <w:sz w:val="24"/>
          <w:szCs w:val="24"/>
          <w:lang w:val="en-CA"/>
        </w:rPr>
        <w:t>’s effect on predictions</w:t>
      </w:r>
      <w:r w:rsidR="00F137B5">
        <w:rPr>
          <w:rFonts w:ascii="Times New Roman" w:hAnsi="Times New Roman" w:cs="Times New Roman"/>
          <w:sz w:val="24"/>
          <w:szCs w:val="24"/>
          <w:lang w:val="en-CA"/>
        </w:rPr>
        <w:t xml:space="preserve"> (H4)</w:t>
      </w:r>
      <w:r>
        <w:rPr>
          <w:rFonts w:ascii="Times New Roman" w:hAnsi="Times New Roman" w:cs="Times New Roman"/>
          <w:sz w:val="24"/>
          <w:szCs w:val="24"/>
          <w:lang w:val="en-CA"/>
        </w:rPr>
        <w:t xml:space="preserve">. </w:t>
      </w:r>
      <w:r w:rsidR="00601369">
        <w:rPr>
          <w:rFonts w:ascii="Times New Roman" w:hAnsi="Times New Roman" w:cs="Times New Roman"/>
          <w:sz w:val="24"/>
          <w:szCs w:val="24"/>
          <w:lang w:val="en-CA"/>
        </w:rPr>
        <w:t xml:space="preserve">The strengths of working with this kind of real-world </w:t>
      </w:r>
      <w:r w:rsidR="0006142B">
        <w:rPr>
          <w:rFonts w:ascii="Times New Roman" w:hAnsi="Times New Roman" w:cs="Times New Roman"/>
          <w:sz w:val="24"/>
          <w:szCs w:val="24"/>
          <w:lang w:val="en-CA"/>
        </w:rPr>
        <w:t xml:space="preserve">data </w:t>
      </w:r>
      <w:r w:rsidR="00601369">
        <w:rPr>
          <w:rFonts w:ascii="Times New Roman" w:hAnsi="Times New Roman" w:cs="Times New Roman"/>
          <w:sz w:val="24"/>
          <w:szCs w:val="24"/>
          <w:lang w:val="en-CA"/>
        </w:rPr>
        <w:t>include its scope and accuracy; one limitation is that the expense categories differ in terms of more than skew. Nonetheless, we observe the expected pattern of results even when we control for mean, median, standard deviation, and ran</w:t>
      </w:r>
      <w:r w:rsidR="009501A0">
        <w:rPr>
          <w:rFonts w:ascii="Times New Roman" w:hAnsi="Times New Roman" w:cs="Times New Roman"/>
          <w:sz w:val="24"/>
          <w:szCs w:val="24"/>
          <w:lang w:val="en-CA"/>
        </w:rPr>
        <w:t xml:space="preserve">ge, and the results stand up to the robustness checks presented in </w:t>
      </w:r>
      <w:r w:rsidR="009501A0" w:rsidRPr="00CB1BB8">
        <w:rPr>
          <w:rFonts w:ascii="Times New Roman" w:hAnsi="Times New Roman" w:cs="Times New Roman"/>
          <w:sz w:val="24"/>
          <w:szCs w:val="24"/>
          <w:lang w:val="en-CA"/>
        </w:rPr>
        <w:t>Web Appendix I.</w:t>
      </w:r>
      <w:r w:rsidR="009501A0">
        <w:rPr>
          <w:rFonts w:ascii="Times New Roman" w:hAnsi="Times New Roman" w:cs="Times New Roman"/>
          <w:sz w:val="24"/>
          <w:szCs w:val="24"/>
          <w:lang w:val="en-CA"/>
        </w:rPr>
        <w:t xml:space="preserve"> </w:t>
      </w:r>
    </w:p>
    <w:p w14:paraId="1724A281" w14:textId="737AFD3C" w:rsidR="00B0360A" w:rsidRPr="009E3106" w:rsidRDefault="00B0360A" w:rsidP="0005084B">
      <w:pPr>
        <w:spacing w:after="0" w:line="480" w:lineRule="auto"/>
        <w:rPr>
          <w:rFonts w:ascii="Times New Roman" w:hAnsi="Times New Roman" w:cs="Times New Roman"/>
          <w:sz w:val="16"/>
          <w:szCs w:val="16"/>
          <w:lang w:val="en-CA"/>
        </w:rPr>
      </w:pPr>
    </w:p>
    <w:p w14:paraId="7096F51A" w14:textId="372BE797" w:rsidR="006D27A5" w:rsidRDefault="006D27A5" w:rsidP="00EF73FE">
      <w:pPr>
        <w:keepNext/>
        <w:spacing w:after="0" w:line="480" w:lineRule="auto"/>
        <w:jc w:val="center"/>
        <w:rPr>
          <w:rFonts w:ascii="Times New Roman" w:hAnsi="Times New Roman" w:cs="Times New Roman"/>
          <w:i/>
          <w:iCs/>
          <w:sz w:val="24"/>
          <w:szCs w:val="24"/>
          <w:lang w:val="en-CA"/>
        </w:rPr>
      </w:pPr>
      <w:r>
        <w:rPr>
          <w:rFonts w:ascii="Times New Roman" w:hAnsi="Times New Roman" w:cs="Times New Roman"/>
          <w:i/>
          <w:iCs/>
          <w:sz w:val="24"/>
          <w:szCs w:val="24"/>
          <w:lang w:val="en-CA"/>
        </w:rPr>
        <w:t>GENERAL DISCUSSION</w:t>
      </w:r>
    </w:p>
    <w:p w14:paraId="2A605523" w14:textId="77777777" w:rsidR="006E5F1D" w:rsidRPr="009E3106" w:rsidRDefault="006E5F1D" w:rsidP="00EF73FE">
      <w:pPr>
        <w:keepNext/>
        <w:spacing w:after="0" w:line="480" w:lineRule="auto"/>
        <w:jc w:val="center"/>
        <w:rPr>
          <w:rFonts w:ascii="Times New Roman" w:hAnsi="Times New Roman" w:cs="Times New Roman"/>
          <w:sz w:val="16"/>
          <w:szCs w:val="16"/>
          <w:lang w:val="en-CA"/>
        </w:rPr>
      </w:pPr>
    </w:p>
    <w:p w14:paraId="0C6756EB" w14:textId="6C5BBC01" w:rsidR="009C4246" w:rsidRDefault="009C4246" w:rsidP="009C4246">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4C3E7D">
        <w:rPr>
          <w:rFonts w:ascii="Times New Roman" w:hAnsi="Times New Roman" w:cs="Times New Roman"/>
          <w:sz w:val="24"/>
          <w:szCs w:val="24"/>
        </w:rPr>
        <w:t>The present research provides evidence</w:t>
      </w:r>
      <w:r w:rsidR="0005742E">
        <w:rPr>
          <w:rFonts w:ascii="Times New Roman" w:hAnsi="Times New Roman" w:cs="Times New Roman"/>
          <w:sz w:val="24"/>
          <w:szCs w:val="24"/>
        </w:rPr>
        <w:t xml:space="preserve"> that c</w:t>
      </w:r>
      <w:r>
        <w:rPr>
          <w:rFonts w:ascii="Times New Roman" w:hAnsi="Times New Roman" w:cs="Times New Roman"/>
          <w:sz w:val="24"/>
          <w:szCs w:val="24"/>
        </w:rPr>
        <w:t xml:space="preserve">onsumers display an </w:t>
      </w:r>
      <w:r>
        <w:rPr>
          <w:rFonts w:ascii="Times New Roman" w:hAnsi="Times New Roman" w:cs="Times New Roman"/>
          <w:i/>
          <w:iCs/>
          <w:sz w:val="24"/>
          <w:szCs w:val="24"/>
        </w:rPr>
        <w:t>expense prediction bias</w:t>
      </w:r>
      <w:r>
        <w:rPr>
          <w:rFonts w:ascii="Times New Roman" w:hAnsi="Times New Roman" w:cs="Times New Roman"/>
          <w:sz w:val="24"/>
          <w:szCs w:val="24"/>
        </w:rPr>
        <w:t xml:space="preserve"> in which they significantly </w:t>
      </w:r>
      <w:r w:rsidRPr="00E25E1B">
        <w:rPr>
          <w:rFonts w:ascii="Times New Roman" w:hAnsi="Times New Roman" w:cs="Times New Roman"/>
          <w:i/>
          <w:iCs/>
          <w:sz w:val="24"/>
          <w:szCs w:val="24"/>
        </w:rPr>
        <w:t>under</w:t>
      </w:r>
      <w:r>
        <w:rPr>
          <w:rFonts w:ascii="Times New Roman" w:hAnsi="Times New Roman" w:cs="Times New Roman"/>
          <w:sz w:val="24"/>
          <w:szCs w:val="24"/>
        </w:rPr>
        <w:t xml:space="preserve">-predict their future expenses. This bias occurs in part because consumers base their predictions on typical expenses (e.g., groceries) and typical expense amounts (e.g., $150 per week) that come to mind easily (Think Aloud Pilot Study, Study 2, Supplemental Study A). Taken together, </w:t>
      </w:r>
      <w:r>
        <w:rPr>
          <w:rFonts w:ascii="Times New Roman" w:eastAsia="Calibri" w:hAnsi="Times New Roman" w:cs="Times New Roman"/>
          <w:sz w:val="24"/>
          <w:szCs w:val="24"/>
          <w:lang w:val="en-CA"/>
        </w:rPr>
        <w:t xml:space="preserve">predictions based on typical expenses are closer to the </w:t>
      </w:r>
      <w:r>
        <w:rPr>
          <w:rFonts w:ascii="Times New Roman" w:eastAsia="Calibri" w:hAnsi="Times New Roman" w:cs="Times New Roman"/>
          <w:i/>
          <w:iCs/>
          <w:sz w:val="24"/>
          <w:szCs w:val="24"/>
          <w:lang w:val="en-CA"/>
        </w:rPr>
        <w:t xml:space="preserve">mode </w:t>
      </w:r>
      <w:r>
        <w:rPr>
          <w:rFonts w:ascii="Times New Roman" w:eastAsia="Calibri" w:hAnsi="Times New Roman" w:cs="Times New Roman"/>
          <w:sz w:val="24"/>
          <w:szCs w:val="24"/>
          <w:lang w:val="en-CA"/>
        </w:rPr>
        <w:t xml:space="preserve">of a consumer’s expense distribution than the mean </w:t>
      </w:r>
      <w:r>
        <w:rPr>
          <w:rFonts w:ascii="Times New Roman" w:hAnsi="Times New Roman" w:cs="Times New Roman"/>
          <w:sz w:val="24"/>
          <w:szCs w:val="24"/>
        </w:rPr>
        <w:t>(</w:t>
      </w:r>
      <w:r w:rsidR="00E66043">
        <w:rPr>
          <w:rFonts w:ascii="Times New Roman" w:hAnsi="Times New Roman" w:cs="Times New Roman"/>
          <w:sz w:val="24"/>
          <w:szCs w:val="24"/>
        </w:rPr>
        <w:t>Studies 1</w:t>
      </w:r>
      <w:r w:rsidR="000B7A73">
        <w:rPr>
          <w:rFonts w:ascii="Times New Roman" w:hAnsi="Times New Roman" w:cs="Times New Roman"/>
          <w:sz w:val="24"/>
          <w:szCs w:val="24"/>
        </w:rPr>
        <w:t>, 4, and Supplemental Study B</w:t>
      </w:r>
      <w:r>
        <w:rPr>
          <w:rFonts w:ascii="Times New Roman" w:hAnsi="Times New Roman" w:cs="Times New Roman"/>
          <w:sz w:val="24"/>
          <w:szCs w:val="24"/>
        </w:rPr>
        <w:t xml:space="preserve">). This leads to underprediction because, generally speaking, the distribution of expenses is positively skewed with mode &lt; mean (Studies 1 and 5). However, consistent with our proposition that predictions are based on typical expenses that constitute modal spending, we </w:t>
      </w:r>
      <w:r>
        <w:rPr>
          <w:rFonts w:ascii="Times New Roman" w:hAnsi="Times New Roman" w:cs="Times New Roman"/>
          <w:sz w:val="24"/>
          <w:szCs w:val="24"/>
        </w:rPr>
        <w:lastRenderedPageBreak/>
        <w:t xml:space="preserve">find that predictions are closer to the mean when expenses </w:t>
      </w:r>
      <w:r w:rsidR="00D01984">
        <w:rPr>
          <w:rFonts w:ascii="Times New Roman" w:hAnsi="Times New Roman" w:cs="Times New Roman"/>
          <w:sz w:val="24"/>
          <w:szCs w:val="24"/>
        </w:rPr>
        <w:t>are</w:t>
      </w:r>
      <w:r>
        <w:rPr>
          <w:rFonts w:ascii="Times New Roman" w:hAnsi="Times New Roman" w:cs="Times New Roman"/>
          <w:sz w:val="24"/>
          <w:szCs w:val="24"/>
        </w:rPr>
        <w:t xml:space="preserve"> more normally distributed (Stud</w:t>
      </w:r>
      <w:r w:rsidR="00E66043">
        <w:rPr>
          <w:rFonts w:ascii="Times New Roman" w:hAnsi="Times New Roman" w:cs="Times New Roman"/>
          <w:sz w:val="24"/>
          <w:szCs w:val="24"/>
        </w:rPr>
        <w:t>ies</w:t>
      </w:r>
      <w:r>
        <w:rPr>
          <w:rFonts w:ascii="Times New Roman" w:hAnsi="Times New Roman" w:cs="Times New Roman"/>
          <w:sz w:val="24"/>
          <w:szCs w:val="24"/>
        </w:rPr>
        <w:t xml:space="preserve"> 4</w:t>
      </w:r>
      <w:r w:rsidR="003E25D5">
        <w:rPr>
          <w:rFonts w:ascii="Times New Roman" w:hAnsi="Times New Roman" w:cs="Times New Roman"/>
          <w:sz w:val="24"/>
          <w:szCs w:val="24"/>
        </w:rPr>
        <w:t xml:space="preserve">, </w:t>
      </w:r>
      <w:r>
        <w:rPr>
          <w:rFonts w:ascii="Times New Roman" w:hAnsi="Times New Roman" w:cs="Times New Roman"/>
          <w:sz w:val="24"/>
          <w:szCs w:val="24"/>
        </w:rPr>
        <w:t>5</w:t>
      </w:r>
      <w:r w:rsidR="003E25D5">
        <w:rPr>
          <w:rFonts w:ascii="Times New Roman" w:hAnsi="Times New Roman" w:cs="Times New Roman"/>
          <w:sz w:val="24"/>
          <w:szCs w:val="24"/>
        </w:rPr>
        <w:t>, and Supplemental Study B</w:t>
      </w:r>
      <w:r>
        <w:rPr>
          <w:rFonts w:ascii="Times New Roman" w:hAnsi="Times New Roman" w:cs="Times New Roman"/>
          <w:sz w:val="24"/>
          <w:szCs w:val="24"/>
        </w:rPr>
        <w:t>).</w:t>
      </w:r>
    </w:p>
    <w:p w14:paraId="737E31D6" w14:textId="591E799B" w:rsidR="009C4246" w:rsidRPr="00D53554" w:rsidRDefault="009C4246" w:rsidP="009C4246">
      <w:pPr>
        <w:spacing w:after="0" w:line="480" w:lineRule="auto"/>
        <w:ind w:firstLine="720"/>
        <w:rPr>
          <w:rFonts w:ascii="Times New Roman" w:hAnsi="Times New Roman" w:cs="Times New Roman"/>
          <w:color w:val="FF0000"/>
          <w:sz w:val="24"/>
          <w:szCs w:val="24"/>
        </w:rPr>
      </w:pPr>
      <w:r>
        <w:rPr>
          <w:rFonts w:ascii="Times New Roman" w:hAnsi="Times New Roman" w:cs="Times New Roman"/>
          <w:sz w:val="24"/>
          <w:szCs w:val="24"/>
        </w:rPr>
        <w:t>Under the general case of positively skewed expenses, we find that p</w:t>
      </w:r>
      <w:r w:rsidRPr="00032210">
        <w:rPr>
          <w:rFonts w:ascii="Times New Roman" w:hAnsi="Times New Roman" w:cs="Times New Roman"/>
          <w:sz w:val="24"/>
          <w:szCs w:val="24"/>
        </w:rPr>
        <w:t xml:space="preserve">rompting consumers to consider reasons why their expenses might be </w:t>
      </w:r>
      <w:r w:rsidRPr="00032210">
        <w:rPr>
          <w:rFonts w:ascii="Times New Roman" w:hAnsi="Times New Roman" w:cs="Times New Roman"/>
          <w:i/>
          <w:iCs/>
          <w:sz w:val="24"/>
          <w:szCs w:val="24"/>
        </w:rPr>
        <w:t>different</w:t>
      </w:r>
      <w:r w:rsidRPr="00032210">
        <w:rPr>
          <w:rFonts w:ascii="Times New Roman" w:hAnsi="Times New Roman" w:cs="Times New Roman"/>
          <w:sz w:val="24"/>
          <w:szCs w:val="24"/>
        </w:rPr>
        <w:t xml:space="preserve"> than usual increases predictions – and therefore prediction accuracy – by bringing atypical expenses to mind (Studies 1, 2, 3, and 5; Supplemental Studies A</w:t>
      </w:r>
      <w:r w:rsidR="00E74A91">
        <w:rPr>
          <w:rFonts w:ascii="Times New Roman" w:hAnsi="Times New Roman" w:cs="Times New Roman"/>
          <w:sz w:val="24"/>
          <w:szCs w:val="24"/>
        </w:rPr>
        <w:t>, C, and D</w:t>
      </w:r>
      <w:r w:rsidRPr="00032210">
        <w:rPr>
          <w:rFonts w:ascii="Times New Roman" w:hAnsi="Times New Roman" w:cs="Times New Roman"/>
          <w:sz w:val="24"/>
          <w:szCs w:val="24"/>
        </w:rPr>
        <w:t>).</w:t>
      </w:r>
      <w:r>
        <w:rPr>
          <w:rFonts w:ascii="Times New Roman" w:hAnsi="Times New Roman" w:cs="Times New Roman"/>
          <w:sz w:val="24"/>
          <w:szCs w:val="24"/>
        </w:rPr>
        <w:t xml:space="preserve"> However, supporting our theory, this “atypical” intervention is less effective when expenses are more normally distributed (Study 5) and “different than usual” represents reasons why expenses might be higher or lower with roughly equal probability. It is also notable that we do </w:t>
      </w:r>
      <w:r w:rsidRPr="00353C54">
        <w:rPr>
          <w:rFonts w:ascii="Times New Roman" w:hAnsi="Times New Roman" w:cs="Times New Roman"/>
          <w:i/>
          <w:iCs/>
          <w:sz w:val="24"/>
          <w:szCs w:val="24"/>
        </w:rPr>
        <w:t>not</w:t>
      </w:r>
      <w:r>
        <w:rPr>
          <w:rFonts w:ascii="Times New Roman" w:hAnsi="Times New Roman" w:cs="Times New Roman"/>
          <w:sz w:val="24"/>
          <w:szCs w:val="24"/>
        </w:rPr>
        <w:t xml:space="preserve"> find statistically significant support for the possibility that the atypical intervention operates by altering the </w:t>
      </w:r>
      <w:proofErr w:type="spellStart"/>
      <w:r w:rsidRPr="00C97B92">
        <w:rPr>
          <w:rFonts w:ascii="Times New Roman" w:hAnsi="Times New Roman" w:cs="Times New Roman"/>
          <w:i/>
          <w:iCs/>
          <w:sz w:val="24"/>
          <w:szCs w:val="24"/>
        </w:rPr>
        <w:t>diagnosticity</w:t>
      </w:r>
      <w:proofErr w:type="spellEnd"/>
      <w:r>
        <w:rPr>
          <w:rFonts w:ascii="Times New Roman" w:hAnsi="Times New Roman" w:cs="Times New Roman"/>
          <w:sz w:val="24"/>
          <w:szCs w:val="24"/>
        </w:rPr>
        <w:t xml:space="preserve"> of atypical expenses, nor do we observe a significant correlation between the bias and individual differences such as prediction confidence, trait optimism, or the presence of a savings goal. </w:t>
      </w:r>
      <w:r w:rsidR="003E25D5">
        <w:rPr>
          <w:rFonts w:ascii="Times New Roman" w:hAnsi="Times New Roman" w:cs="Times New Roman"/>
          <w:sz w:val="24"/>
          <w:szCs w:val="24"/>
        </w:rPr>
        <w:t xml:space="preserve">Finally, because our studies in the main text focus on weekly predictions, we note here that Supplemental Studies C and D (in Web Appendices J and K, respectively) demonstrate that our theory can be applied to monthly predictions as well. </w:t>
      </w:r>
      <w:r w:rsidRPr="00A94D0D">
        <w:rPr>
          <w:rFonts w:ascii="Times New Roman" w:hAnsi="Times New Roman" w:cs="Times New Roman"/>
          <w:sz w:val="24"/>
          <w:szCs w:val="24"/>
        </w:rPr>
        <w:t>We next discuss our findings in relation to relevant past research.</w:t>
      </w:r>
      <w:r>
        <w:rPr>
          <w:rFonts w:ascii="Times New Roman" w:hAnsi="Times New Roman" w:cs="Times New Roman"/>
          <w:sz w:val="24"/>
          <w:szCs w:val="24"/>
        </w:rPr>
        <w:t xml:space="preserve"> </w:t>
      </w:r>
    </w:p>
    <w:p w14:paraId="4B4ACEFC" w14:textId="43816514" w:rsidR="009C4246" w:rsidRDefault="009C4246" w:rsidP="009C4246">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BE7E29">
        <w:rPr>
          <w:rFonts w:ascii="Times New Roman" w:hAnsi="Times New Roman" w:cs="Times New Roman"/>
          <w:i/>
          <w:iCs/>
          <w:sz w:val="24"/>
          <w:szCs w:val="24"/>
        </w:rPr>
        <w:t xml:space="preserve">Cognitive Accessibility and </w:t>
      </w:r>
      <w:r w:rsidR="004F1C93">
        <w:rPr>
          <w:rFonts w:ascii="Times New Roman" w:hAnsi="Times New Roman" w:cs="Times New Roman"/>
          <w:i/>
          <w:iCs/>
          <w:sz w:val="24"/>
          <w:szCs w:val="24"/>
        </w:rPr>
        <w:t>t</w:t>
      </w:r>
      <w:r w:rsidR="004F1C93" w:rsidRPr="00BE7E29">
        <w:rPr>
          <w:rFonts w:ascii="Times New Roman" w:hAnsi="Times New Roman" w:cs="Times New Roman"/>
          <w:i/>
          <w:iCs/>
          <w:sz w:val="24"/>
          <w:szCs w:val="24"/>
        </w:rPr>
        <w:t>he</w:t>
      </w:r>
      <w:r w:rsidR="004F1C93">
        <w:rPr>
          <w:rFonts w:ascii="Times New Roman" w:hAnsi="Times New Roman" w:cs="Times New Roman"/>
          <w:i/>
          <w:iCs/>
          <w:sz w:val="24"/>
          <w:szCs w:val="24"/>
        </w:rPr>
        <w:t xml:space="preserve"> </w:t>
      </w:r>
      <w:r>
        <w:rPr>
          <w:rFonts w:ascii="Times New Roman" w:hAnsi="Times New Roman" w:cs="Times New Roman"/>
          <w:i/>
          <w:iCs/>
          <w:sz w:val="24"/>
          <w:szCs w:val="24"/>
        </w:rPr>
        <w:t>Psychology of Prediction.</w:t>
      </w:r>
      <w:r>
        <w:rPr>
          <w:rFonts w:ascii="Times New Roman" w:hAnsi="Times New Roman" w:cs="Times New Roman"/>
          <w:sz w:val="24"/>
          <w:szCs w:val="24"/>
        </w:rPr>
        <w:t xml:space="preserve"> </w:t>
      </w:r>
      <w:r w:rsidRPr="00525A3B">
        <w:rPr>
          <w:rFonts w:ascii="Times New Roman" w:hAnsi="Times New Roman" w:cs="Times New Roman"/>
          <w:sz w:val="24"/>
          <w:szCs w:val="24"/>
        </w:rPr>
        <w:t xml:space="preserve">The dominant theoretical perspective </w:t>
      </w:r>
      <w:r>
        <w:rPr>
          <w:rFonts w:ascii="Times New Roman" w:hAnsi="Times New Roman" w:cs="Times New Roman"/>
          <w:sz w:val="24"/>
          <w:szCs w:val="24"/>
        </w:rPr>
        <w:t>regarding</w:t>
      </w:r>
      <w:r w:rsidRPr="00525A3B">
        <w:rPr>
          <w:rFonts w:ascii="Times New Roman" w:hAnsi="Times New Roman" w:cs="Times New Roman"/>
          <w:sz w:val="24"/>
          <w:szCs w:val="24"/>
        </w:rPr>
        <w:t xml:space="preserve"> the psycholog</w:t>
      </w:r>
      <w:r>
        <w:rPr>
          <w:rFonts w:ascii="Times New Roman" w:hAnsi="Times New Roman" w:cs="Times New Roman"/>
          <w:sz w:val="24"/>
          <w:szCs w:val="24"/>
        </w:rPr>
        <w:t>y</w:t>
      </w:r>
      <w:r w:rsidRPr="00525A3B">
        <w:rPr>
          <w:rFonts w:ascii="Times New Roman" w:hAnsi="Times New Roman" w:cs="Times New Roman"/>
          <w:sz w:val="24"/>
          <w:szCs w:val="24"/>
        </w:rPr>
        <w:t xml:space="preserve"> </w:t>
      </w:r>
      <w:r>
        <w:rPr>
          <w:rFonts w:ascii="Times New Roman" w:hAnsi="Times New Roman" w:cs="Times New Roman"/>
          <w:sz w:val="24"/>
          <w:szCs w:val="24"/>
        </w:rPr>
        <w:t>of</w:t>
      </w:r>
      <w:r w:rsidRPr="00525A3B">
        <w:rPr>
          <w:rFonts w:ascii="Times New Roman" w:hAnsi="Times New Roman" w:cs="Times New Roman"/>
          <w:sz w:val="24"/>
          <w:szCs w:val="24"/>
        </w:rPr>
        <w:t xml:space="preserve"> prediction is that prediction biases occur in large part because people fail to incorporate relevant past experience when predicting the future</w:t>
      </w:r>
      <w:r>
        <w:rPr>
          <w:rFonts w:ascii="Times New Roman" w:hAnsi="Times New Roman" w:cs="Times New Roman"/>
          <w:sz w:val="24"/>
          <w:szCs w:val="24"/>
        </w:rPr>
        <w:t>. This perspective has been invoked in research on the planning fallacy (Buehler, Griffin, and Ross 1994), affective forecasting (Wilson et al. 2000), prosocial behavior (</w:t>
      </w:r>
      <w:r w:rsidRPr="006C71DB">
        <w:rPr>
          <w:rFonts w:ascii="Times New Roman" w:hAnsi="Times New Roman" w:cs="Times New Roman"/>
          <w:sz w:val="24"/>
          <w:szCs w:val="24"/>
        </w:rPr>
        <w:t>Epley and Dunning 2000</w:t>
      </w:r>
      <w:r>
        <w:rPr>
          <w:rFonts w:ascii="Times New Roman" w:hAnsi="Times New Roman" w:cs="Times New Roman"/>
          <w:sz w:val="24"/>
          <w:szCs w:val="24"/>
        </w:rPr>
        <w:t xml:space="preserve">), </w:t>
      </w:r>
      <w:r w:rsidR="00726379">
        <w:rPr>
          <w:rFonts w:ascii="Times New Roman" w:hAnsi="Times New Roman" w:cs="Times New Roman"/>
          <w:sz w:val="24"/>
          <w:szCs w:val="24"/>
        </w:rPr>
        <w:t>and financial decision making (</w:t>
      </w:r>
      <w:proofErr w:type="spellStart"/>
      <w:r w:rsidR="00726379">
        <w:rPr>
          <w:rFonts w:ascii="Times New Roman" w:hAnsi="Times New Roman" w:cs="Times New Roman"/>
          <w:sz w:val="24"/>
          <w:szCs w:val="24"/>
        </w:rPr>
        <w:t>Peetz</w:t>
      </w:r>
      <w:proofErr w:type="spellEnd"/>
      <w:r w:rsidR="00726379">
        <w:rPr>
          <w:rFonts w:ascii="Times New Roman" w:hAnsi="Times New Roman" w:cs="Times New Roman"/>
          <w:sz w:val="24"/>
          <w:szCs w:val="24"/>
        </w:rPr>
        <w:t xml:space="preserve"> and Buehler 2012)</w:t>
      </w:r>
      <w:r>
        <w:rPr>
          <w:rFonts w:ascii="Times New Roman" w:hAnsi="Times New Roman" w:cs="Times New Roman"/>
          <w:sz w:val="24"/>
          <w:szCs w:val="24"/>
        </w:rPr>
        <w:t xml:space="preserve">. However, our findings indicate </w:t>
      </w:r>
      <w:r w:rsidRPr="00BF6735">
        <w:rPr>
          <w:rFonts w:ascii="Times New Roman" w:hAnsi="Times New Roman" w:cs="Times New Roman"/>
          <w:sz w:val="24"/>
          <w:szCs w:val="24"/>
        </w:rPr>
        <w:t>that expense predictions</w:t>
      </w:r>
      <w:r>
        <w:rPr>
          <w:rFonts w:ascii="Times New Roman" w:hAnsi="Times New Roman" w:cs="Times New Roman"/>
          <w:sz w:val="24"/>
          <w:szCs w:val="24"/>
        </w:rPr>
        <w:t xml:space="preserve"> are in fact largely based on typical expenses which represent highly relevant past behavior</w:t>
      </w:r>
      <w:r w:rsidR="001F1609">
        <w:rPr>
          <w:rFonts w:ascii="Times New Roman" w:hAnsi="Times New Roman" w:cs="Times New Roman"/>
          <w:sz w:val="24"/>
          <w:szCs w:val="24"/>
        </w:rPr>
        <w:t>, and</w:t>
      </w:r>
      <w:r w:rsidR="00367C26">
        <w:rPr>
          <w:rFonts w:ascii="Times New Roman" w:hAnsi="Times New Roman" w:cs="Times New Roman"/>
          <w:sz w:val="24"/>
          <w:szCs w:val="24"/>
        </w:rPr>
        <w:t xml:space="preserve"> that</w:t>
      </w:r>
      <w:r w:rsidR="001F1609">
        <w:rPr>
          <w:rFonts w:ascii="Times New Roman" w:hAnsi="Times New Roman" w:cs="Times New Roman"/>
          <w:sz w:val="24"/>
          <w:szCs w:val="24"/>
        </w:rPr>
        <w:t xml:space="preserve"> this is exactly why predictions are biased</w:t>
      </w:r>
      <w:r>
        <w:rPr>
          <w:rFonts w:ascii="Times New Roman" w:hAnsi="Times New Roman" w:cs="Times New Roman"/>
          <w:sz w:val="24"/>
          <w:szCs w:val="24"/>
        </w:rPr>
        <w:t xml:space="preserve">. We believe our findings can be </w:t>
      </w:r>
      <w:r>
        <w:rPr>
          <w:rFonts w:ascii="Times New Roman" w:hAnsi="Times New Roman" w:cs="Times New Roman"/>
          <w:sz w:val="24"/>
          <w:szCs w:val="24"/>
        </w:rPr>
        <w:lastRenderedPageBreak/>
        <w:t>reconciled with research in other domains by considering what information is most cognitively accessible during each type of prediction task. In the case of expenses, the most accessible information is a consumer’s typical past expenses, which are easily learned and remembered because they are reinforced by frequent purchasing behavior. However, in the case of project planning, for example, there may not be the same volume of often-repeated behavior for an individual to draw from. Therefore, their most accessible information during prediction is likely to be what they envision achieving in the future rather than what they have actually achieved in the past (Kahneman and Tversky 197</w:t>
      </w:r>
      <w:r w:rsidR="00AA0056">
        <w:rPr>
          <w:rFonts w:ascii="Times New Roman" w:hAnsi="Times New Roman" w:cs="Times New Roman"/>
          <w:sz w:val="24"/>
          <w:szCs w:val="24"/>
        </w:rPr>
        <w:t>9</w:t>
      </w:r>
      <w:r>
        <w:rPr>
          <w:rFonts w:ascii="Times New Roman" w:hAnsi="Times New Roman" w:cs="Times New Roman"/>
          <w:sz w:val="24"/>
          <w:szCs w:val="24"/>
        </w:rPr>
        <w:t xml:space="preserve">). </w:t>
      </w:r>
    </w:p>
    <w:p w14:paraId="0A33E7EA" w14:textId="1F3380CB" w:rsidR="009C4246" w:rsidRDefault="009C4246" w:rsidP="0045607E">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In addition to demonstrating </w:t>
      </w:r>
      <w:r w:rsidRPr="005D4A1A">
        <w:rPr>
          <w:rFonts w:ascii="Times New Roman" w:hAnsi="Times New Roman" w:cs="Times New Roman"/>
          <w:i/>
          <w:iCs/>
          <w:sz w:val="24"/>
          <w:szCs w:val="24"/>
        </w:rPr>
        <w:t>why</w:t>
      </w:r>
      <w:r>
        <w:rPr>
          <w:rFonts w:ascii="Times New Roman" w:hAnsi="Times New Roman" w:cs="Times New Roman"/>
          <w:sz w:val="24"/>
          <w:szCs w:val="24"/>
        </w:rPr>
        <w:t xml:space="preserve"> consumers underpredict their future expenses, our research also shows </w:t>
      </w:r>
      <w:r>
        <w:rPr>
          <w:rFonts w:ascii="Times New Roman" w:hAnsi="Times New Roman" w:cs="Times New Roman"/>
          <w:i/>
          <w:iCs/>
          <w:sz w:val="24"/>
          <w:szCs w:val="24"/>
        </w:rPr>
        <w:t>how</w:t>
      </w:r>
      <w:r>
        <w:rPr>
          <w:rFonts w:ascii="Times New Roman" w:hAnsi="Times New Roman" w:cs="Times New Roman"/>
          <w:sz w:val="24"/>
          <w:szCs w:val="24"/>
        </w:rPr>
        <w:t xml:space="preserve"> prediction accuracy can be improved. </w:t>
      </w:r>
      <w:r w:rsidRPr="004C7308">
        <w:rPr>
          <w:rFonts w:ascii="Times New Roman" w:hAnsi="Times New Roman" w:cs="Times New Roman"/>
          <w:sz w:val="24"/>
          <w:szCs w:val="24"/>
        </w:rPr>
        <w:t xml:space="preserve">Mechanistically, </w:t>
      </w:r>
      <w:r>
        <w:rPr>
          <w:rFonts w:ascii="Times New Roman" w:hAnsi="Times New Roman" w:cs="Times New Roman"/>
          <w:sz w:val="24"/>
          <w:szCs w:val="24"/>
        </w:rPr>
        <w:t>our</w:t>
      </w:r>
      <w:r w:rsidRPr="004C7308">
        <w:rPr>
          <w:rFonts w:ascii="Times New Roman" w:hAnsi="Times New Roman" w:cs="Times New Roman"/>
          <w:sz w:val="24"/>
          <w:szCs w:val="24"/>
        </w:rPr>
        <w:t xml:space="preserve"> “atypical intervention” bears some resemblance to the unpacking intervention derived from support theory</w:t>
      </w:r>
      <w:r>
        <w:rPr>
          <w:rFonts w:ascii="Times New Roman" w:hAnsi="Times New Roman" w:cs="Times New Roman"/>
          <w:sz w:val="24"/>
          <w:szCs w:val="24"/>
        </w:rPr>
        <w:t xml:space="preserve"> (</w:t>
      </w:r>
      <w:r w:rsidR="00F401E9">
        <w:rPr>
          <w:rFonts w:ascii="Times New Roman" w:hAnsi="Times New Roman" w:cs="Times New Roman"/>
          <w:sz w:val="24"/>
          <w:szCs w:val="24"/>
        </w:rPr>
        <w:t>Kruger and Evans 2004</w:t>
      </w:r>
      <w:r>
        <w:rPr>
          <w:rFonts w:ascii="Times New Roman" w:hAnsi="Times New Roman" w:cs="Times New Roman"/>
          <w:sz w:val="24"/>
          <w:szCs w:val="24"/>
        </w:rPr>
        <w:t>)</w:t>
      </w:r>
      <w:r w:rsidRPr="004C7308">
        <w:rPr>
          <w:rFonts w:ascii="Times New Roman" w:hAnsi="Times New Roman" w:cs="Times New Roman"/>
          <w:sz w:val="24"/>
          <w:szCs w:val="24"/>
        </w:rPr>
        <w:t xml:space="preserve">, in which people are asked to </w:t>
      </w:r>
      <w:r>
        <w:rPr>
          <w:rFonts w:ascii="Times New Roman" w:hAnsi="Times New Roman" w:cs="Times New Roman"/>
          <w:sz w:val="24"/>
          <w:szCs w:val="24"/>
        </w:rPr>
        <w:t>“</w:t>
      </w:r>
      <w:r w:rsidRPr="004C7308">
        <w:rPr>
          <w:rFonts w:ascii="Times New Roman" w:hAnsi="Times New Roman" w:cs="Times New Roman"/>
          <w:sz w:val="24"/>
          <w:szCs w:val="24"/>
        </w:rPr>
        <w:t>unpack</w:t>
      </w:r>
      <w:r>
        <w:rPr>
          <w:rFonts w:ascii="Times New Roman" w:hAnsi="Times New Roman" w:cs="Times New Roman"/>
          <w:sz w:val="24"/>
          <w:szCs w:val="24"/>
        </w:rPr>
        <w:t>”</w:t>
      </w:r>
      <w:r w:rsidRPr="004C7308">
        <w:rPr>
          <w:rFonts w:ascii="Times New Roman" w:hAnsi="Times New Roman" w:cs="Times New Roman"/>
          <w:sz w:val="24"/>
          <w:szCs w:val="24"/>
        </w:rPr>
        <w:t xml:space="preserve"> their prediction into its component parts (e.g., individual expenses) to elicit </w:t>
      </w:r>
      <w:r>
        <w:rPr>
          <w:rFonts w:ascii="Times New Roman" w:hAnsi="Times New Roman" w:cs="Times New Roman"/>
          <w:sz w:val="24"/>
          <w:szCs w:val="24"/>
        </w:rPr>
        <w:t>broader</w:t>
      </w:r>
      <w:r w:rsidRPr="004C7308">
        <w:rPr>
          <w:rFonts w:ascii="Times New Roman" w:hAnsi="Times New Roman" w:cs="Times New Roman"/>
          <w:sz w:val="24"/>
          <w:szCs w:val="24"/>
        </w:rPr>
        <w:t xml:space="preserve"> consideration of possible future outcomes (</w:t>
      </w:r>
      <w:proofErr w:type="spellStart"/>
      <w:r w:rsidRPr="004C7308">
        <w:rPr>
          <w:rFonts w:ascii="Times New Roman" w:hAnsi="Times New Roman" w:cs="Times New Roman"/>
          <w:sz w:val="24"/>
          <w:szCs w:val="24"/>
        </w:rPr>
        <w:t>Peetz</w:t>
      </w:r>
      <w:proofErr w:type="spellEnd"/>
      <w:r w:rsidRPr="004C7308">
        <w:rPr>
          <w:rFonts w:ascii="Times New Roman" w:hAnsi="Times New Roman" w:cs="Times New Roman"/>
          <w:sz w:val="24"/>
          <w:szCs w:val="24"/>
        </w:rPr>
        <w:t xml:space="preserve"> et al. 2015). There is however an important distinction</w:t>
      </w:r>
      <w:r>
        <w:rPr>
          <w:rFonts w:ascii="Times New Roman" w:hAnsi="Times New Roman" w:cs="Times New Roman"/>
          <w:sz w:val="24"/>
          <w:szCs w:val="24"/>
        </w:rPr>
        <w:t xml:space="preserve"> between our intervention and unpacking</w:t>
      </w:r>
      <w:r w:rsidRPr="004C7308">
        <w:rPr>
          <w:rFonts w:ascii="Times New Roman" w:hAnsi="Times New Roman" w:cs="Times New Roman"/>
          <w:sz w:val="24"/>
          <w:szCs w:val="24"/>
        </w:rPr>
        <w:t xml:space="preserve">: </w:t>
      </w:r>
      <w:r>
        <w:rPr>
          <w:rFonts w:ascii="Times New Roman" w:hAnsi="Times New Roman" w:cs="Times New Roman"/>
          <w:sz w:val="24"/>
          <w:szCs w:val="24"/>
        </w:rPr>
        <w:t>the latter</w:t>
      </w:r>
      <w:r w:rsidRPr="004C7308">
        <w:rPr>
          <w:rFonts w:ascii="Times New Roman" w:hAnsi="Times New Roman" w:cs="Times New Roman"/>
          <w:sz w:val="24"/>
          <w:szCs w:val="24"/>
        </w:rPr>
        <w:t xml:space="preserve"> prompts people to consider </w:t>
      </w:r>
      <w:r>
        <w:rPr>
          <w:rFonts w:ascii="Times New Roman" w:hAnsi="Times New Roman" w:cs="Times New Roman"/>
          <w:sz w:val="24"/>
          <w:szCs w:val="24"/>
        </w:rPr>
        <w:t>all</w:t>
      </w:r>
      <w:r w:rsidRPr="004C7308">
        <w:rPr>
          <w:rFonts w:ascii="Times New Roman" w:hAnsi="Times New Roman" w:cs="Times New Roman"/>
          <w:sz w:val="24"/>
          <w:szCs w:val="24"/>
        </w:rPr>
        <w:t xml:space="preserve"> possible outcomes, </w:t>
      </w:r>
      <w:r>
        <w:rPr>
          <w:rFonts w:ascii="Times New Roman" w:hAnsi="Times New Roman" w:cs="Times New Roman"/>
          <w:sz w:val="24"/>
          <w:szCs w:val="24"/>
        </w:rPr>
        <w:t xml:space="preserve">while </w:t>
      </w:r>
      <w:r w:rsidRPr="004C7308">
        <w:rPr>
          <w:rFonts w:ascii="Times New Roman" w:hAnsi="Times New Roman" w:cs="Times New Roman"/>
          <w:sz w:val="24"/>
          <w:szCs w:val="24"/>
        </w:rPr>
        <w:t xml:space="preserve">the </w:t>
      </w:r>
      <w:r>
        <w:rPr>
          <w:rFonts w:ascii="Times New Roman" w:hAnsi="Times New Roman" w:cs="Times New Roman"/>
          <w:sz w:val="24"/>
          <w:szCs w:val="24"/>
        </w:rPr>
        <w:t>former</w:t>
      </w:r>
      <w:r w:rsidRPr="004C7308">
        <w:rPr>
          <w:rFonts w:ascii="Times New Roman" w:hAnsi="Times New Roman" w:cs="Times New Roman"/>
          <w:sz w:val="24"/>
          <w:szCs w:val="24"/>
        </w:rPr>
        <w:t xml:space="preserve"> prompts them to consider </w:t>
      </w:r>
      <w:r>
        <w:rPr>
          <w:rFonts w:ascii="Times New Roman" w:hAnsi="Times New Roman" w:cs="Times New Roman"/>
          <w:sz w:val="24"/>
          <w:szCs w:val="24"/>
        </w:rPr>
        <w:t>only atypical outcomes</w:t>
      </w:r>
      <w:r w:rsidRPr="004C7308">
        <w:rPr>
          <w:rFonts w:ascii="Times New Roman" w:hAnsi="Times New Roman" w:cs="Times New Roman"/>
          <w:sz w:val="24"/>
          <w:szCs w:val="24"/>
        </w:rPr>
        <w:t xml:space="preserve">. This is important from a theoretical perspective because the unpacking intervention says only that distributional information is missing from predictions. In contrast, the atypical intervention deepens our understanding of </w:t>
      </w:r>
      <w:r w:rsidR="001F1609">
        <w:rPr>
          <w:rFonts w:ascii="Times New Roman" w:hAnsi="Times New Roman" w:cs="Times New Roman"/>
          <w:i/>
          <w:iCs/>
          <w:sz w:val="24"/>
          <w:szCs w:val="24"/>
        </w:rPr>
        <w:t>which</w:t>
      </w:r>
      <w:r w:rsidR="001F1609" w:rsidRPr="004C7308">
        <w:rPr>
          <w:rFonts w:ascii="Times New Roman" w:hAnsi="Times New Roman" w:cs="Times New Roman"/>
          <w:sz w:val="24"/>
          <w:szCs w:val="24"/>
        </w:rPr>
        <w:t xml:space="preserve"> </w:t>
      </w:r>
      <w:r w:rsidRPr="004C7308">
        <w:rPr>
          <w:rFonts w:ascii="Times New Roman" w:hAnsi="Times New Roman" w:cs="Times New Roman"/>
          <w:sz w:val="24"/>
          <w:szCs w:val="24"/>
        </w:rPr>
        <w:t xml:space="preserve">distributional information is missing. The atypical intervention also carries a practical advantage: </w:t>
      </w:r>
      <w:r>
        <w:rPr>
          <w:rFonts w:ascii="Times New Roman" w:hAnsi="Times New Roman" w:cs="Times New Roman"/>
          <w:sz w:val="24"/>
          <w:szCs w:val="24"/>
        </w:rPr>
        <w:t>i</w:t>
      </w:r>
      <w:r w:rsidRPr="004C7308">
        <w:rPr>
          <w:rFonts w:ascii="Times New Roman" w:hAnsi="Times New Roman" w:cs="Times New Roman"/>
          <w:sz w:val="24"/>
          <w:szCs w:val="24"/>
        </w:rPr>
        <w:t xml:space="preserve">t </w:t>
      </w:r>
      <w:r>
        <w:rPr>
          <w:rFonts w:ascii="Times New Roman" w:hAnsi="Times New Roman" w:cs="Times New Roman"/>
          <w:sz w:val="24"/>
          <w:szCs w:val="24"/>
        </w:rPr>
        <w:t xml:space="preserve">only </w:t>
      </w:r>
      <w:r w:rsidRPr="004C7308">
        <w:rPr>
          <w:rFonts w:ascii="Times New Roman" w:hAnsi="Times New Roman" w:cs="Times New Roman"/>
          <w:sz w:val="24"/>
          <w:szCs w:val="24"/>
        </w:rPr>
        <w:t xml:space="preserve">requires </w:t>
      </w:r>
      <w:r>
        <w:rPr>
          <w:rFonts w:ascii="Times New Roman" w:hAnsi="Times New Roman" w:cs="Times New Roman"/>
          <w:sz w:val="24"/>
          <w:szCs w:val="24"/>
        </w:rPr>
        <w:t>considering</w:t>
      </w:r>
      <w:r w:rsidRPr="004C7308">
        <w:rPr>
          <w:rFonts w:ascii="Times New Roman" w:hAnsi="Times New Roman" w:cs="Times New Roman"/>
          <w:sz w:val="24"/>
          <w:szCs w:val="24"/>
        </w:rPr>
        <w:t xml:space="preserve"> </w:t>
      </w:r>
      <w:r>
        <w:rPr>
          <w:rFonts w:ascii="Times New Roman" w:hAnsi="Times New Roman" w:cs="Times New Roman"/>
          <w:sz w:val="24"/>
          <w:szCs w:val="24"/>
        </w:rPr>
        <w:t>a small number</w:t>
      </w:r>
      <w:r w:rsidRPr="004C7308">
        <w:rPr>
          <w:rFonts w:ascii="Times New Roman" w:hAnsi="Times New Roman" w:cs="Times New Roman"/>
          <w:sz w:val="24"/>
          <w:szCs w:val="24"/>
        </w:rPr>
        <w:t xml:space="preserve"> of reasons why expenses may be atypical (v</w:t>
      </w:r>
      <w:r>
        <w:rPr>
          <w:rFonts w:ascii="Times New Roman" w:hAnsi="Times New Roman" w:cs="Times New Roman"/>
          <w:sz w:val="24"/>
          <w:szCs w:val="24"/>
        </w:rPr>
        <w:t>ersus</w:t>
      </w:r>
      <w:r w:rsidRPr="004C7308">
        <w:rPr>
          <w:rFonts w:ascii="Times New Roman" w:hAnsi="Times New Roman" w:cs="Times New Roman"/>
          <w:sz w:val="24"/>
          <w:szCs w:val="24"/>
        </w:rPr>
        <w:t xml:space="preserve"> trying to unpack all possible expenses), which makes it easier to employ. This is noteworthy given that expense predictions are </w:t>
      </w:r>
      <w:r>
        <w:rPr>
          <w:rFonts w:ascii="Times New Roman" w:hAnsi="Times New Roman" w:cs="Times New Roman"/>
          <w:sz w:val="24"/>
          <w:szCs w:val="24"/>
        </w:rPr>
        <w:t xml:space="preserve">often </w:t>
      </w:r>
      <w:r w:rsidRPr="004C7308">
        <w:rPr>
          <w:rFonts w:ascii="Times New Roman" w:hAnsi="Times New Roman" w:cs="Times New Roman"/>
          <w:sz w:val="24"/>
          <w:szCs w:val="24"/>
        </w:rPr>
        <w:t>made spontaneously (</w:t>
      </w:r>
      <w:proofErr w:type="spellStart"/>
      <w:r w:rsidRPr="004C7308">
        <w:rPr>
          <w:rFonts w:ascii="Times New Roman" w:hAnsi="Times New Roman" w:cs="Times New Roman"/>
          <w:sz w:val="24"/>
          <w:szCs w:val="24"/>
        </w:rPr>
        <w:t>Peetz</w:t>
      </w:r>
      <w:proofErr w:type="spellEnd"/>
      <w:r w:rsidRPr="004C7308">
        <w:rPr>
          <w:rFonts w:ascii="Times New Roman" w:hAnsi="Times New Roman" w:cs="Times New Roman"/>
          <w:sz w:val="24"/>
          <w:szCs w:val="24"/>
        </w:rPr>
        <w:t xml:space="preserve"> et al. 2016), which suggests that a simpler tool will be more widely used. </w:t>
      </w:r>
    </w:p>
    <w:p w14:paraId="422D1F14" w14:textId="11CA8739" w:rsidR="009C4246" w:rsidRDefault="009C4246" w:rsidP="009C4246">
      <w:pPr>
        <w:spacing w:after="0" w:line="480" w:lineRule="auto"/>
        <w:ind w:firstLine="720"/>
        <w:rPr>
          <w:rFonts w:ascii="Times New Roman" w:hAnsi="Times New Roman" w:cs="Times New Roman"/>
          <w:sz w:val="24"/>
          <w:szCs w:val="24"/>
        </w:rPr>
      </w:pPr>
      <w:r>
        <w:rPr>
          <w:rFonts w:ascii="Times New Roman" w:hAnsi="Times New Roman" w:cs="Times New Roman"/>
          <w:i/>
          <w:iCs/>
          <w:sz w:val="24"/>
          <w:szCs w:val="24"/>
        </w:rPr>
        <w:lastRenderedPageBreak/>
        <w:t>Typicality.</w:t>
      </w:r>
      <w:r>
        <w:rPr>
          <w:rFonts w:ascii="Times New Roman" w:hAnsi="Times New Roman" w:cs="Times New Roman"/>
          <w:sz w:val="24"/>
          <w:szCs w:val="24"/>
        </w:rPr>
        <w:t xml:space="preserve"> </w:t>
      </w:r>
      <w:r w:rsidRPr="004E0DC1">
        <w:rPr>
          <w:rFonts w:ascii="Times New Roman" w:hAnsi="Times New Roman" w:cs="Times New Roman"/>
          <w:sz w:val="24"/>
          <w:szCs w:val="24"/>
        </w:rPr>
        <w:t>The present research also advances knowledge about the use of “prototype attributes” in judgment and decision making. A prototype attribute is a mental representation of what a person perceives to be typical or average (</w:t>
      </w:r>
      <w:r w:rsidR="00B6430A">
        <w:rPr>
          <w:rFonts w:ascii="Times New Roman" w:hAnsi="Times New Roman" w:cs="Times New Roman"/>
          <w:sz w:val="24"/>
          <w:szCs w:val="24"/>
        </w:rPr>
        <w:t>Kahneman 2003;</w:t>
      </w:r>
      <w:r w:rsidR="00FB6E0C">
        <w:rPr>
          <w:rFonts w:ascii="Times New Roman" w:hAnsi="Times New Roman" w:cs="Times New Roman"/>
          <w:sz w:val="24"/>
          <w:szCs w:val="24"/>
        </w:rPr>
        <w:t xml:space="preserve"> </w:t>
      </w:r>
      <w:r w:rsidRPr="004E0DC1">
        <w:rPr>
          <w:rFonts w:ascii="Times New Roman" w:hAnsi="Times New Roman" w:cs="Times New Roman"/>
          <w:sz w:val="24"/>
          <w:szCs w:val="24"/>
        </w:rPr>
        <w:t>Kahneman and Frederick 2002). In the context of expenses, this includes</w:t>
      </w:r>
      <w:r>
        <w:rPr>
          <w:rFonts w:ascii="Times New Roman" w:hAnsi="Times New Roman" w:cs="Times New Roman"/>
          <w:sz w:val="24"/>
          <w:szCs w:val="24"/>
        </w:rPr>
        <w:t xml:space="preserve"> </w:t>
      </w:r>
      <w:r w:rsidRPr="004E0DC1">
        <w:rPr>
          <w:rFonts w:ascii="Times New Roman" w:hAnsi="Times New Roman" w:cs="Times New Roman"/>
          <w:sz w:val="24"/>
          <w:szCs w:val="24"/>
        </w:rPr>
        <w:t xml:space="preserve">the </w:t>
      </w:r>
      <w:r>
        <w:rPr>
          <w:rFonts w:ascii="Times New Roman" w:hAnsi="Times New Roman" w:cs="Times New Roman"/>
          <w:sz w:val="24"/>
          <w:szCs w:val="24"/>
        </w:rPr>
        <w:t>individual</w:t>
      </w:r>
      <w:r w:rsidRPr="004E0DC1">
        <w:rPr>
          <w:rFonts w:ascii="Times New Roman" w:hAnsi="Times New Roman" w:cs="Times New Roman"/>
          <w:sz w:val="24"/>
          <w:szCs w:val="24"/>
        </w:rPr>
        <w:t xml:space="preserve"> </w:t>
      </w:r>
      <w:r>
        <w:rPr>
          <w:rFonts w:ascii="Times New Roman" w:hAnsi="Times New Roman" w:cs="Times New Roman"/>
          <w:sz w:val="24"/>
          <w:szCs w:val="24"/>
        </w:rPr>
        <w:t>expenses</w:t>
      </w:r>
      <w:r w:rsidRPr="004E0DC1">
        <w:rPr>
          <w:rFonts w:ascii="Times New Roman" w:hAnsi="Times New Roman" w:cs="Times New Roman"/>
          <w:sz w:val="24"/>
          <w:szCs w:val="24"/>
        </w:rPr>
        <w:t xml:space="preserve"> </w:t>
      </w:r>
      <w:r>
        <w:rPr>
          <w:rFonts w:ascii="Times New Roman" w:hAnsi="Times New Roman" w:cs="Times New Roman"/>
          <w:sz w:val="24"/>
          <w:szCs w:val="24"/>
        </w:rPr>
        <w:t>a consumer</w:t>
      </w:r>
      <w:r w:rsidRPr="004E0DC1">
        <w:rPr>
          <w:rFonts w:ascii="Times New Roman" w:hAnsi="Times New Roman" w:cs="Times New Roman"/>
          <w:sz w:val="24"/>
          <w:szCs w:val="24"/>
        </w:rPr>
        <w:t xml:space="preserve"> most typically </w:t>
      </w:r>
      <w:r>
        <w:rPr>
          <w:rFonts w:ascii="Times New Roman" w:hAnsi="Times New Roman" w:cs="Times New Roman"/>
          <w:sz w:val="24"/>
          <w:szCs w:val="24"/>
        </w:rPr>
        <w:t>purchases</w:t>
      </w:r>
      <w:r w:rsidRPr="004E0DC1">
        <w:rPr>
          <w:rFonts w:ascii="Times New Roman" w:hAnsi="Times New Roman" w:cs="Times New Roman"/>
          <w:sz w:val="24"/>
          <w:szCs w:val="24"/>
        </w:rPr>
        <w:t xml:space="preserve"> (e.g., groceries)</w:t>
      </w:r>
      <w:r>
        <w:rPr>
          <w:rFonts w:ascii="Times New Roman" w:hAnsi="Times New Roman" w:cs="Times New Roman"/>
          <w:sz w:val="24"/>
          <w:szCs w:val="24"/>
        </w:rPr>
        <w:t>, and</w:t>
      </w:r>
      <w:r w:rsidRPr="004E0DC1">
        <w:rPr>
          <w:rFonts w:ascii="Times New Roman" w:hAnsi="Times New Roman" w:cs="Times New Roman"/>
          <w:sz w:val="24"/>
          <w:szCs w:val="24"/>
        </w:rPr>
        <w:t xml:space="preserve"> the amount </w:t>
      </w:r>
      <w:r>
        <w:rPr>
          <w:rFonts w:ascii="Times New Roman" w:hAnsi="Times New Roman" w:cs="Times New Roman"/>
          <w:sz w:val="24"/>
          <w:szCs w:val="24"/>
        </w:rPr>
        <w:t>each of these expenses typically costs</w:t>
      </w:r>
      <w:r w:rsidRPr="004E0DC1">
        <w:rPr>
          <w:rFonts w:ascii="Times New Roman" w:hAnsi="Times New Roman" w:cs="Times New Roman"/>
          <w:sz w:val="24"/>
          <w:szCs w:val="24"/>
        </w:rPr>
        <w:t xml:space="preserve"> </w:t>
      </w:r>
      <w:r>
        <w:rPr>
          <w:rFonts w:ascii="Times New Roman" w:hAnsi="Times New Roman" w:cs="Times New Roman"/>
          <w:sz w:val="24"/>
          <w:szCs w:val="24"/>
        </w:rPr>
        <w:t xml:space="preserve">them </w:t>
      </w:r>
      <w:r w:rsidRPr="004E0DC1">
        <w:rPr>
          <w:rFonts w:ascii="Times New Roman" w:hAnsi="Times New Roman" w:cs="Times New Roman"/>
          <w:sz w:val="24"/>
          <w:szCs w:val="24"/>
        </w:rPr>
        <w:t xml:space="preserve">(e.g., $200). </w:t>
      </w:r>
      <w:r w:rsidR="00C95D80">
        <w:rPr>
          <w:rFonts w:ascii="Times New Roman" w:hAnsi="Times New Roman" w:cs="Times New Roman"/>
          <w:sz w:val="24"/>
          <w:szCs w:val="24"/>
        </w:rPr>
        <w:t xml:space="preserve">While past </w:t>
      </w:r>
      <w:r>
        <w:rPr>
          <w:rFonts w:ascii="Times New Roman" w:hAnsi="Times New Roman" w:cs="Times New Roman"/>
          <w:sz w:val="24"/>
          <w:szCs w:val="24"/>
        </w:rPr>
        <w:t xml:space="preserve">research offers reasons to believe that typical expenses could represent the </w:t>
      </w:r>
      <w:r w:rsidRPr="00834C8D">
        <w:rPr>
          <w:rFonts w:ascii="Times New Roman" w:hAnsi="Times New Roman" w:cs="Times New Roman"/>
          <w:i/>
          <w:iCs/>
          <w:sz w:val="24"/>
          <w:szCs w:val="24"/>
        </w:rPr>
        <w:t>mean</w:t>
      </w:r>
      <w:r>
        <w:rPr>
          <w:rFonts w:ascii="Times New Roman" w:hAnsi="Times New Roman" w:cs="Times New Roman"/>
          <w:sz w:val="24"/>
          <w:szCs w:val="24"/>
        </w:rPr>
        <w:t xml:space="preserve"> of a consumer’s expense distribution (</w:t>
      </w:r>
      <w:r w:rsidRPr="00483244">
        <w:rPr>
          <w:rFonts w:ascii="Times New Roman" w:hAnsi="Times New Roman" w:cs="Times New Roman"/>
          <w:sz w:val="24"/>
          <w:szCs w:val="24"/>
        </w:rPr>
        <w:t xml:space="preserve">André, </w:t>
      </w:r>
      <w:proofErr w:type="spellStart"/>
      <w:r w:rsidRPr="00483244">
        <w:rPr>
          <w:rFonts w:ascii="Times New Roman" w:hAnsi="Times New Roman" w:cs="Times New Roman"/>
          <w:sz w:val="24"/>
          <w:szCs w:val="24"/>
        </w:rPr>
        <w:t>Reinholtz</w:t>
      </w:r>
      <w:proofErr w:type="spellEnd"/>
      <w:r w:rsidRPr="00483244">
        <w:rPr>
          <w:rFonts w:ascii="Times New Roman" w:hAnsi="Times New Roman" w:cs="Times New Roman"/>
          <w:sz w:val="24"/>
          <w:szCs w:val="24"/>
        </w:rPr>
        <w:t>, and de Langhe 2017</w:t>
      </w:r>
      <w:r>
        <w:rPr>
          <w:rFonts w:ascii="Times New Roman" w:hAnsi="Times New Roman" w:cs="Times New Roman"/>
          <w:sz w:val="24"/>
          <w:szCs w:val="24"/>
        </w:rPr>
        <w:t>; Beach and Swenson 1966)</w:t>
      </w:r>
      <w:r w:rsidR="00C95D80">
        <w:rPr>
          <w:rFonts w:ascii="Times New Roman" w:hAnsi="Times New Roman" w:cs="Times New Roman"/>
          <w:sz w:val="24"/>
          <w:szCs w:val="24"/>
        </w:rPr>
        <w:t xml:space="preserve">, the present research indicates that </w:t>
      </w:r>
      <w:r w:rsidRPr="004E0DC1">
        <w:rPr>
          <w:rFonts w:ascii="Times New Roman" w:hAnsi="Times New Roman" w:cs="Times New Roman"/>
          <w:sz w:val="24"/>
          <w:szCs w:val="24"/>
        </w:rPr>
        <w:t xml:space="preserve">in the case of expense predictions, prototype attributes represent outcomes that </w:t>
      </w:r>
      <w:r w:rsidR="00C95D80">
        <w:rPr>
          <w:rFonts w:ascii="Times New Roman" w:hAnsi="Times New Roman" w:cs="Times New Roman"/>
          <w:sz w:val="24"/>
          <w:szCs w:val="24"/>
        </w:rPr>
        <w:t>more closely track</w:t>
      </w:r>
      <w:r w:rsidR="00C95D80" w:rsidRPr="004E0DC1">
        <w:rPr>
          <w:rFonts w:ascii="Times New Roman" w:hAnsi="Times New Roman" w:cs="Times New Roman"/>
          <w:sz w:val="24"/>
          <w:szCs w:val="24"/>
        </w:rPr>
        <w:t xml:space="preserve"> </w:t>
      </w:r>
      <w:r w:rsidRPr="004E0DC1">
        <w:rPr>
          <w:rFonts w:ascii="Times New Roman" w:hAnsi="Times New Roman" w:cs="Times New Roman"/>
          <w:sz w:val="24"/>
          <w:szCs w:val="24"/>
        </w:rPr>
        <w:t xml:space="preserve">the </w:t>
      </w:r>
      <w:r w:rsidRPr="004E0DC1">
        <w:rPr>
          <w:rFonts w:ascii="Times New Roman" w:hAnsi="Times New Roman" w:cs="Times New Roman"/>
          <w:i/>
          <w:sz w:val="24"/>
          <w:szCs w:val="24"/>
        </w:rPr>
        <w:t>mode</w:t>
      </w:r>
      <w:r w:rsidRPr="004E0DC1">
        <w:rPr>
          <w:rFonts w:ascii="Times New Roman" w:hAnsi="Times New Roman" w:cs="Times New Roman"/>
          <w:sz w:val="24"/>
          <w:szCs w:val="24"/>
        </w:rPr>
        <w:t xml:space="preserve"> of a distribution. </w:t>
      </w:r>
    </w:p>
    <w:p w14:paraId="4ED34FE7" w14:textId="1015B3D8" w:rsidR="009C4246" w:rsidRPr="00A13B9A" w:rsidRDefault="009C4246" w:rsidP="009C4246">
      <w:pPr>
        <w:spacing w:after="0" w:line="480" w:lineRule="auto"/>
        <w:ind w:firstLine="720"/>
        <w:rPr>
          <w:rFonts w:ascii="Times New Roman" w:hAnsi="Times New Roman" w:cs="Times New Roman"/>
          <w:sz w:val="24"/>
          <w:szCs w:val="24"/>
        </w:rPr>
      </w:pPr>
      <w:r>
        <w:rPr>
          <w:rFonts w:ascii="Times New Roman" w:hAnsi="Times New Roman" w:cs="Times New Roman"/>
          <w:i/>
          <w:iCs/>
          <w:sz w:val="24"/>
          <w:szCs w:val="24"/>
        </w:rPr>
        <w:t xml:space="preserve">Skewness. </w:t>
      </w:r>
      <w:r w:rsidRPr="007D3089">
        <w:rPr>
          <w:rFonts w:ascii="Times New Roman" w:hAnsi="Times New Roman" w:cs="Times New Roman"/>
          <w:sz w:val="24"/>
          <w:szCs w:val="24"/>
        </w:rPr>
        <w:t xml:space="preserve">Past research </w:t>
      </w:r>
      <w:r w:rsidR="00BE7E29">
        <w:rPr>
          <w:rFonts w:ascii="Times New Roman" w:hAnsi="Times New Roman" w:cs="Times New Roman"/>
          <w:sz w:val="24"/>
          <w:szCs w:val="24"/>
        </w:rPr>
        <w:t xml:space="preserve">on prediction accuracy </w:t>
      </w:r>
      <w:r w:rsidRPr="007D3089">
        <w:rPr>
          <w:rFonts w:ascii="Times New Roman" w:hAnsi="Times New Roman" w:cs="Times New Roman"/>
          <w:sz w:val="24"/>
          <w:szCs w:val="24"/>
        </w:rPr>
        <w:t>has acknowledged the detrimental impact that</w:t>
      </w:r>
      <w:r>
        <w:rPr>
          <w:rFonts w:ascii="Times New Roman" w:hAnsi="Times New Roman" w:cs="Times New Roman"/>
          <w:sz w:val="24"/>
          <w:szCs w:val="24"/>
        </w:rPr>
        <w:t xml:space="preserve"> underweighting or</w:t>
      </w:r>
      <w:r w:rsidRPr="007D3089">
        <w:rPr>
          <w:rFonts w:ascii="Times New Roman" w:hAnsi="Times New Roman" w:cs="Times New Roman"/>
          <w:sz w:val="24"/>
          <w:szCs w:val="24"/>
        </w:rPr>
        <w:t xml:space="preserve"> ignoring distributional information can have on prediction accuracy (Buehler, Griffin, and </w:t>
      </w:r>
      <w:proofErr w:type="spellStart"/>
      <w:r w:rsidRPr="007D3089">
        <w:rPr>
          <w:rFonts w:ascii="Times New Roman" w:hAnsi="Times New Roman" w:cs="Times New Roman"/>
          <w:sz w:val="24"/>
          <w:szCs w:val="24"/>
        </w:rPr>
        <w:t>Peetz</w:t>
      </w:r>
      <w:proofErr w:type="spellEnd"/>
      <w:r w:rsidRPr="007D3089">
        <w:rPr>
          <w:rFonts w:ascii="Times New Roman" w:hAnsi="Times New Roman" w:cs="Times New Roman"/>
          <w:sz w:val="24"/>
          <w:szCs w:val="24"/>
        </w:rPr>
        <w:t xml:space="preserve"> 2010). However, the potential </w:t>
      </w:r>
      <w:r>
        <w:rPr>
          <w:rFonts w:ascii="Times New Roman" w:hAnsi="Times New Roman" w:cs="Times New Roman"/>
          <w:sz w:val="24"/>
          <w:szCs w:val="24"/>
        </w:rPr>
        <w:t>impact</w:t>
      </w:r>
      <w:r w:rsidRPr="007D3089">
        <w:rPr>
          <w:rFonts w:ascii="Times New Roman" w:hAnsi="Times New Roman" w:cs="Times New Roman"/>
          <w:sz w:val="24"/>
          <w:szCs w:val="24"/>
        </w:rPr>
        <w:t xml:space="preserve"> of distributional </w:t>
      </w:r>
      <w:r w:rsidRPr="00140F43">
        <w:rPr>
          <w:rFonts w:ascii="Times New Roman" w:hAnsi="Times New Roman" w:cs="Times New Roman"/>
          <w:iCs/>
          <w:sz w:val="24"/>
          <w:szCs w:val="24"/>
        </w:rPr>
        <w:t>skew</w:t>
      </w:r>
      <w:r w:rsidRPr="007D3089">
        <w:rPr>
          <w:rFonts w:ascii="Times New Roman" w:hAnsi="Times New Roman" w:cs="Times New Roman"/>
          <w:sz w:val="24"/>
          <w:szCs w:val="24"/>
        </w:rPr>
        <w:t xml:space="preserve"> on prediction accuracy has received very little attention</w:t>
      </w:r>
      <w:r>
        <w:rPr>
          <w:rFonts w:ascii="Times New Roman" w:hAnsi="Times New Roman" w:cs="Times New Roman"/>
          <w:sz w:val="24"/>
          <w:szCs w:val="24"/>
        </w:rPr>
        <w:t xml:space="preserve"> in this</w:t>
      </w:r>
      <w:r w:rsidRPr="007D3089">
        <w:rPr>
          <w:rFonts w:ascii="Times New Roman" w:hAnsi="Times New Roman" w:cs="Times New Roman"/>
          <w:sz w:val="24"/>
          <w:szCs w:val="24"/>
        </w:rPr>
        <w:t xml:space="preserve"> literature.</w:t>
      </w:r>
      <w:r>
        <w:rPr>
          <w:rFonts w:ascii="Times New Roman" w:hAnsi="Times New Roman" w:cs="Times New Roman"/>
          <w:sz w:val="24"/>
          <w:szCs w:val="24"/>
        </w:rPr>
        <w:t xml:space="preserve"> </w:t>
      </w:r>
      <w:r w:rsidR="00BE7E29">
        <w:rPr>
          <w:rFonts w:ascii="Times New Roman" w:hAnsi="Times New Roman" w:cs="Times New Roman"/>
          <w:sz w:val="24"/>
          <w:szCs w:val="24"/>
        </w:rPr>
        <w:t>Therefore, one novel aspect of our</w:t>
      </w:r>
      <w:r>
        <w:rPr>
          <w:rFonts w:ascii="Times New Roman" w:hAnsi="Times New Roman" w:cs="Times New Roman"/>
          <w:sz w:val="24"/>
          <w:szCs w:val="24"/>
        </w:rPr>
        <w:t xml:space="preserve"> theory </w:t>
      </w:r>
      <w:r w:rsidR="00BE7E29">
        <w:rPr>
          <w:rFonts w:ascii="Times New Roman" w:hAnsi="Times New Roman" w:cs="Times New Roman"/>
          <w:sz w:val="24"/>
          <w:szCs w:val="24"/>
        </w:rPr>
        <w:t xml:space="preserve">is that it </w:t>
      </w:r>
      <w:r>
        <w:rPr>
          <w:rFonts w:ascii="Times New Roman" w:hAnsi="Times New Roman" w:cs="Times New Roman"/>
          <w:sz w:val="24"/>
          <w:szCs w:val="24"/>
        </w:rPr>
        <w:t xml:space="preserve">uses skewness to predict </w:t>
      </w:r>
      <w:r w:rsidRPr="00C9005F">
        <w:rPr>
          <w:rFonts w:ascii="Times New Roman" w:hAnsi="Times New Roman" w:cs="Times New Roman"/>
          <w:i/>
          <w:iCs/>
          <w:sz w:val="24"/>
          <w:szCs w:val="24"/>
        </w:rPr>
        <w:t>when</w:t>
      </w:r>
      <w:r>
        <w:rPr>
          <w:rFonts w:ascii="Times New Roman" w:hAnsi="Times New Roman" w:cs="Times New Roman"/>
          <w:sz w:val="24"/>
          <w:szCs w:val="24"/>
        </w:rPr>
        <w:t xml:space="preserve"> consumers will show more or less bias in their predictions</w:t>
      </w:r>
      <w:r w:rsidR="00A13B9A">
        <w:rPr>
          <w:rFonts w:ascii="Times New Roman" w:hAnsi="Times New Roman" w:cs="Times New Roman"/>
          <w:sz w:val="24"/>
          <w:szCs w:val="24"/>
        </w:rPr>
        <w:t>, and when the atypical intervention will be more or less effective.</w:t>
      </w:r>
    </w:p>
    <w:p w14:paraId="580E16B5" w14:textId="15E69E7E" w:rsidR="009C4246" w:rsidRPr="004E0DC1" w:rsidRDefault="009C4246" w:rsidP="009C4246">
      <w:pPr>
        <w:keepNext/>
        <w:spacing w:after="0" w:line="480" w:lineRule="auto"/>
        <w:rPr>
          <w:rFonts w:ascii="Times New Roman" w:hAnsi="Times New Roman" w:cs="Times New Roman"/>
          <w:sz w:val="24"/>
          <w:szCs w:val="24"/>
        </w:rPr>
      </w:pPr>
      <w:r w:rsidRPr="004E0DC1">
        <w:rPr>
          <w:rFonts w:ascii="Times New Roman" w:hAnsi="Times New Roman" w:cs="Times New Roman"/>
          <w:i/>
          <w:sz w:val="24"/>
          <w:szCs w:val="24"/>
        </w:rPr>
        <w:t>Implications for Consumers and Firms</w:t>
      </w:r>
    </w:p>
    <w:p w14:paraId="2F8A12CB" w14:textId="77777777" w:rsidR="009C4246" w:rsidRPr="004E0DC1" w:rsidRDefault="009C4246" w:rsidP="009C4246">
      <w:pPr>
        <w:spacing w:after="0" w:line="480" w:lineRule="auto"/>
        <w:rPr>
          <w:rFonts w:ascii="Times New Roman" w:hAnsi="Times New Roman" w:cs="Times New Roman"/>
          <w:sz w:val="24"/>
          <w:szCs w:val="24"/>
        </w:rPr>
      </w:pPr>
      <w:r w:rsidRPr="004E0DC1">
        <w:rPr>
          <w:rFonts w:ascii="Times New Roman" w:hAnsi="Times New Roman" w:cs="Times New Roman"/>
          <w:sz w:val="24"/>
          <w:szCs w:val="24"/>
        </w:rPr>
        <w:tab/>
        <w:t>An important contribution of the present research is that it provides a more comprehensive understanding of expense prediction bias as a phenomenon</w:t>
      </w:r>
      <w:r>
        <w:rPr>
          <w:rFonts w:ascii="Times New Roman" w:hAnsi="Times New Roman" w:cs="Times New Roman"/>
          <w:sz w:val="24"/>
          <w:szCs w:val="24"/>
        </w:rPr>
        <w:t xml:space="preserve"> by documenting its </w:t>
      </w:r>
      <w:r w:rsidRPr="004E0DC1">
        <w:rPr>
          <w:rFonts w:ascii="Times New Roman" w:hAnsi="Times New Roman" w:cs="Times New Roman"/>
          <w:sz w:val="24"/>
          <w:szCs w:val="24"/>
        </w:rPr>
        <w:t>magnitude</w:t>
      </w:r>
      <w:r>
        <w:rPr>
          <w:rFonts w:ascii="Times New Roman" w:hAnsi="Times New Roman" w:cs="Times New Roman"/>
          <w:sz w:val="24"/>
          <w:szCs w:val="24"/>
        </w:rPr>
        <w:t xml:space="preserve">, </w:t>
      </w:r>
      <w:r w:rsidRPr="004E0DC1">
        <w:rPr>
          <w:rFonts w:ascii="Times New Roman" w:hAnsi="Times New Roman" w:cs="Times New Roman"/>
          <w:sz w:val="24"/>
          <w:szCs w:val="24"/>
        </w:rPr>
        <w:t>persistence</w:t>
      </w:r>
      <w:r>
        <w:rPr>
          <w:rFonts w:ascii="Times New Roman" w:hAnsi="Times New Roman" w:cs="Times New Roman"/>
          <w:sz w:val="24"/>
          <w:szCs w:val="24"/>
        </w:rPr>
        <w:t>, and prevalence</w:t>
      </w:r>
      <w:r w:rsidRPr="004E0DC1">
        <w:rPr>
          <w:rFonts w:ascii="Times New Roman" w:hAnsi="Times New Roman" w:cs="Times New Roman"/>
          <w:sz w:val="24"/>
          <w:szCs w:val="24"/>
        </w:rPr>
        <w:t xml:space="preserve"> in non-student samples. Our studies are also the first to </w:t>
      </w:r>
      <w:r>
        <w:rPr>
          <w:rFonts w:ascii="Times New Roman" w:hAnsi="Times New Roman" w:cs="Times New Roman"/>
          <w:sz w:val="24"/>
          <w:szCs w:val="24"/>
        </w:rPr>
        <w:t>examine</w:t>
      </w:r>
      <w:r w:rsidRPr="004E0DC1">
        <w:rPr>
          <w:rFonts w:ascii="Times New Roman" w:hAnsi="Times New Roman" w:cs="Times New Roman"/>
          <w:sz w:val="24"/>
          <w:szCs w:val="24"/>
        </w:rPr>
        <w:t xml:space="preserve"> the bias longitudinally </w:t>
      </w:r>
      <w:proofErr w:type="gramStart"/>
      <w:r w:rsidRPr="004E0DC1">
        <w:rPr>
          <w:rFonts w:ascii="Times New Roman" w:hAnsi="Times New Roman" w:cs="Times New Roman"/>
          <w:sz w:val="24"/>
          <w:szCs w:val="24"/>
        </w:rPr>
        <w:t>and in the field,</w:t>
      </w:r>
      <w:proofErr w:type="gramEnd"/>
      <w:r w:rsidRPr="004E0DC1">
        <w:rPr>
          <w:rFonts w:ascii="Times New Roman" w:hAnsi="Times New Roman" w:cs="Times New Roman"/>
          <w:sz w:val="24"/>
          <w:szCs w:val="24"/>
        </w:rPr>
        <w:t xml:space="preserve"> and to measure monthly expense prediction </w:t>
      </w:r>
      <w:r>
        <w:rPr>
          <w:rFonts w:ascii="Times New Roman" w:hAnsi="Times New Roman" w:cs="Times New Roman"/>
          <w:sz w:val="24"/>
          <w:szCs w:val="24"/>
        </w:rPr>
        <w:t>accuracy</w:t>
      </w:r>
      <w:r w:rsidRPr="004E0DC1">
        <w:rPr>
          <w:rFonts w:ascii="Times New Roman" w:hAnsi="Times New Roman" w:cs="Times New Roman"/>
          <w:sz w:val="24"/>
          <w:szCs w:val="24"/>
        </w:rPr>
        <w:t xml:space="preserve">. The implications of our findings in this regard are clear: the magnitude of the bias </w:t>
      </w:r>
      <w:r>
        <w:rPr>
          <w:rFonts w:ascii="Times New Roman" w:hAnsi="Times New Roman" w:cs="Times New Roman"/>
          <w:sz w:val="24"/>
          <w:szCs w:val="24"/>
        </w:rPr>
        <w:t xml:space="preserve">– approximately $100/week or $400/month in Study 1 – </w:t>
      </w:r>
      <w:r w:rsidRPr="004E0DC1">
        <w:rPr>
          <w:rFonts w:ascii="Times New Roman" w:hAnsi="Times New Roman" w:cs="Times New Roman"/>
          <w:sz w:val="24"/>
          <w:szCs w:val="24"/>
        </w:rPr>
        <w:t xml:space="preserve">is large enough to be economically meaningful for many consumers. Thus, the prosocial benefit of our research is also clear—any </w:t>
      </w:r>
      <w:r w:rsidRPr="004E0DC1">
        <w:rPr>
          <w:rFonts w:ascii="Times New Roman" w:hAnsi="Times New Roman" w:cs="Times New Roman"/>
          <w:sz w:val="24"/>
          <w:szCs w:val="24"/>
        </w:rPr>
        <w:lastRenderedPageBreak/>
        <w:t>consumer can use the atypical intervention to improve his or her expense prediction accuracy and make better informed decisions regarding their spending, borrowing, or saving behavior.</w:t>
      </w:r>
    </w:p>
    <w:p w14:paraId="5EFFC4F2" w14:textId="7DEA7772" w:rsidR="009C4246" w:rsidRPr="004E0DC1" w:rsidRDefault="009C4246" w:rsidP="009C4246">
      <w:pPr>
        <w:spacing w:after="0" w:line="480" w:lineRule="auto"/>
        <w:rPr>
          <w:rFonts w:ascii="Times New Roman" w:hAnsi="Times New Roman" w:cs="Times New Roman"/>
          <w:sz w:val="24"/>
          <w:szCs w:val="24"/>
        </w:rPr>
      </w:pPr>
      <w:r w:rsidRPr="004E0DC1">
        <w:rPr>
          <w:rFonts w:ascii="Times New Roman" w:hAnsi="Times New Roman" w:cs="Times New Roman"/>
          <w:sz w:val="24"/>
          <w:szCs w:val="24"/>
        </w:rPr>
        <w:tab/>
        <w:t xml:space="preserve">One promising channel through which the atypical intervention can be </w:t>
      </w:r>
      <w:r w:rsidR="00381292">
        <w:rPr>
          <w:rFonts w:ascii="Times New Roman" w:hAnsi="Times New Roman" w:cs="Times New Roman"/>
          <w:sz w:val="24"/>
          <w:szCs w:val="24"/>
        </w:rPr>
        <w:t>applied</w:t>
      </w:r>
      <w:r w:rsidR="00381292" w:rsidRPr="004E0DC1">
        <w:rPr>
          <w:rFonts w:ascii="Times New Roman" w:hAnsi="Times New Roman" w:cs="Times New Roman"/>
          <w:sz w:val="24"/>
          <w:szCs w:val="24"/>
        </w:rPr>
        <w:t xml:space="preserve"> </w:t>
      </w:r>
      <w:r w:rsidRPr="004E0DC1">
        <w:rPr>
          <w:rFonts w:ascii="Times New Roman" w:hAnsi="Times New Roman" w:cs="Times New Roman"/>
          <w:sz w:val="24"/>
          <w:szCs w:val="24"/>
        </w:rPr>
        <w:t xml:space="preserve">is financial literacy organizations. Currently, the standard approach in these organizations is to educate their stakeholders about debits and credits, interest rates, and so on. However, this approach is time consuming and </w:t>
      </w:r>
      <w:r w:rsidR="00C824B8">
        <w:rPr>
          <w:rFonts w:ascii="Times New Roman" w:hAnsi="Times New Roman" w:cs="Times New Roman"/>
          <w:sz w:val="24"/>
          <w:szCs w:val="24"/>
        </w:rPr>
        <w:t>has</w:t>
      </w:r>
      <w:r w:rsidRPr="004E0DC1">
        <w:rPr>
          <w:rFonts w:ascii="Times New Roman" w:hAnsi="Times New Roman" w:cs="Times New Roman"/>
          <w:sz w:val="24"/>
          <w:szCs w:val="24"/>
        </w:rPr>
        <w:t xml:space="preserve"> limited impact (Fernandes, Lynch and </w:t>
      </w:r>
      <w:proofErr w:type="spellStart"/>
      <w:r w:rsidRPr="004E0DC1">
        <w:rPr>
          <w:rFonts w:ascii="Times New Roman" w:hAnsi="Times New Roman" w:cs="Times New Roman"/>
          <w:sz w:val="24"/>
          <w:szCs w:val="24"/>
        </w:rPr>
        <w:t>Netemeyer</w:t>
      </w:r>
      <w:proofErr w:type="spellEnd"/>
      <w:r w:rsidRPr="004E0DC1">
        <w:rPr>
          <w:rFonts w:ascii="Times New Roman" w:hAnsi="Times New Roman" w:cs="Times New Roman"/>
          <w:sz w:val="24"/>
          <w:szCs w:val="24"/>
        </w:rPr>
        <w:t xml:space="preserve"> 2014). In contrast, the atypical intervention can be easily provided and used to effectively increase prediction accuracy. </w:t>
      </w:r>
    </w:p>
    <w:p w14:paraId="15335188" w14:textId="39CAF406" w:rsidR="009C4246" w:rsidRPr="004E0DC1" w:rsidRDefault="009C4246" w:rsidP="009C4246">
      <w:pPr>
        <w:spacing w:after="0" w:line="480" w:lineRule="auto"/>
        <w:ind w:firstLine="720"/>
        <w:rPr>
          <w:rFonts w:ascii="Times New Roman" w:hAnsi="Times New Roman" w:cs="Times New Roman"/>
          <w:sz w:val="24"/>
          <w:szCs w:val="24"/>
        </w:rPr>
      </w:pPr>
      <w:r w:rsidRPr="004E0DC1">
        <w:rPr>
          <w:rFonts w:ascii="Times New Roman" w:hAnsi="Times New Roman" w:cs="Times New Roman"/>
          <w:sz w:val="24"/>
          <w:szCs w:val="24"/>
        </w:rPr>
        <w:t xml:space="preserve">Our findings also have practical implications for for-profit firms. For example, companies in the FinTech sector that </w:t>
      </w:r>
      <w:r>
        <w:rPr>
          <w:rFonts w:ascii="Times New Roman" w:hAnsi="Times New Roman" w:cs="Times New Roman"/>
          <w:sz w:val="24"/>
          <w:szCs w:val="24"/>
        </w:rPr>
        <w:t>develop</w:t>
      </w:r>
      <w:r w:rsidRPr="004E0DC1">
        <w:rPr>
          <w:rFonts w:ascii="Times New Roman" w:hAnsi="Times New Roman" w:cs="Times New Roman"/>
          <w:sz w:val="24"/>
          <w:szCs w:val="24"/>
        </w:rPr>
        <w:t xml:space="preserve"> budgeting apps can leverage our results to design their products in a way that helps users set more realistic budgets. Given that 63% of North Americans with a smartphone have at least one financial app on their phone (Barba 2018)—the key function of which is often budgeting—this could confer a substantial product advantage. Furthermore, because many behaviors </w:t>
      </w:r>
      <w:r w:rsidR="00C824B8">
        <w:rPr>
          <w:rFonts w:ascii="Times New Roman" w:hAnsi="Times New Roman" w:cs="Times New Roman"/>
          <w:sz w:val="24"/>
          <w:szCs w:val="24"/>
        </w:rPr>
        <w:t>likely</w:t>
      </w:r>
      <w:r w:rsidRPr="004E0DC1">
        <w:rPr>
          <w:rFonts w:ascii="Times New Roman" w:hAnsi="Times New Roman" w:cs="Times New Roman"/>
          <w:sz w:val="24"/>
          <w:szCs w:val="24"/>
        </w:rPr>
        <w:t xml:space="preserve"> follow a skewed distribution, we believe that the atypical intervention can also be used to inform the design of products that aim to improve consumers’ predictions </w:t>
      </w:r>
      <w:r w:rsidR="00C824B8">
        <w:rPr>
          <w:rFonts w:ascii="Times New Roman" w:hAnsi="Times New Roman" w:cs="Times New Roman"/>
          <w:sz w:val="24"/>
          <w:szCs w:val="24"/>
        </w:rPr>
        <w:t xml:space="preserve">and plans </w:t>
      </w:r>
      <w:r w:rsidRPr="004E0DC1">
        <w:rPr>
          <w:rFonts w:ascii="Times New Roman" w:hAnsi="Times New Roman" w:cs="Times New Roman"/>
          <w:sz w:val="24"/>
          <w:szCs w:val="24"/>
        </w:rPr>
        <w:t xml:space="preserve">with respect to calories, exercise, </w:t>
      </w:r>
      <w:r w:rsidR="00C824B8">
        <w:rPr>
          <w:rFonts w:ascii="Times New Roman" w:hAnsi="Times New Roman" w:cs="Times New Roman"/>
          <w:sz w:val="24"/>
          <w:szCs w:val="24"/>
        </w:rPr>
        <w:t>sleep</w:t>
      </w:r>
      <w:r w:rsidRPr="004E0DC1">
        <w:rPr>
          <w:rFonts w:ascii="Times New Roman" w:hAnsi="Times New Roman" w:cs="Times New Roman"/>
          <w:sz w:val="24"/>
          <w:szCs w:val="24"/>
        </w:rPr>
        <w:t xml:space="preserve">, and a host of other variables that can positively impact consumers’ well-being. </w:t>
      </w:r>
    </w:p>
    <w:p w14:paraId="6CCB8B2C" w14:textId="77777777" w:rsidR="009C4246" w:rsidRPr="004E0DC1" w:rsidRDefault="009C4246" w:rsidP="006E5F1D">
      <w:pPr>
        <w:keepNext/>
        <w:spacing w:after="0" w:line="480" w:lineRule="auto"/>
        <w:rPr>
          <w:rFonts w:ascii="Times New Roman" w:hAnsi="Times New Roman" w:cs="Times New Roman"/>
          <w:i/>
          <w:iCs/>
          <w:sz w:val="24"/>
          <w:szCs w:val="24"/>
        </w:rPr>
      </w:pPr>
      <w:r>
        <w:rPr>
          <w:rFonts w:ascii="Times New Roman" w:hAnsi="Times New Roman" w:cs="Times New Roman"/>
          <w:i/>
          <w:iCs/>
          <w:sz w:val="24"/>
          <w:szCs w:val="24"/>
        </w:rPr>
        <w:t xml:space="preserve">Limitations and </w:t>
      </w:r>
      <w:r w:rsidRPr="004E0DC1">
        <w:rPr>
          <w:rFonts w:ascii="Times New Roman" w:hAnsi="Times New Roman" w:cs="Times New Roman"/>
          <w:i/>
          <w:iCs/>
          <w:sz w:val="24"/>
          <w:szCs w:val="24"/>
        </w:rPr>
        <w:t>Directions for Future Research</w:t>
      </w:r>
    </w:p>
    <w:p w14:paraId="57A6FCBC" w14:textId="7DC8A4E9" w:rsidR="009C4246" w:rsidRPr="004E0DC1" w:rsidRDefault="009C4246" w:rsidP="009C4246">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One limitation of the present research is that it investigates the relationship between typical outcomes, skewness, and predictions in a single domain. Therefore, an important direction for future research is to </w:t>
      </w:r>
      <w:r w:rsidRPr="004E0DC1">
        <w:rPr>
          <w:rFonts w:ascii="Times New Roman" w:hAnsi="Times New Roman" w:cs="Times New Roman"/>
          <w:sz w:val="24"/>
          <w:szCs w:val="24"/>
        </w:rPr>
        <w:t xml:space="preserve">determine the generalizability of our </w:t>
      </w:r>
      <w:r>
        <w:rPr>
          <w:rFonts w:ascii="Times New Roman" w:hAnsi="Times New Roman" w:cs="Times New Roman"/>
          <w:sz w:val="24"/>
          <w:szCs w:val="24"/>
        </w:rPr>
        <w:t>theoretical framework beyond</w:t>
      </w:r>
      <w:r w:rsidRPr="004E0DC1">
        <w:rPr>
          <w:rFonts w:ascii="Times New Roman" w:hAnsi="Times New Roman" w:cs="Times New Roman"/>
          <w:sz w:val="24"/>
          <w:szCs w:val="24"/>
        </w:rPr>
        <w:t xml:space="preserve"> expense</w:t>
      </w:r>
      <w:r>
        <w:rPr>
          <w:rFonts w:ascii="Times New Roman" w:hAnsi="Times New Roman" w:cs="Times New Roman"/>
          <w:sz w:val="24"/>
          <w:szCs w:val="24"/>
        </w:rPr>
        <w:t xml:space="preserve"> prediction</w:t>
      </w:r>
      <w:r w:rsidRPr="004E0DC1">
        <w:rPr>
          <w:rFonts w:ascii="Times New Roman" w:hAnsi="Times New Roman" w:cs="Times New Roman"/>
          <w:sz w:val="24"/>
          <w:szCs w:val="24"/>
        </w:rPr>
        <w:t xml:space="preserve">. </w:t>
      </w:r>
      <w:r>
        <w:rPr>
          <w:rFonts w:ascii="Times New Roman" w:hAnsi="Times New Roman" w:cs="Times New Roman"/>
          <w:sz w:val="24"/>
          <w:szCs w:val="24"/>
        </w:rPr>
        <w:t>P</w:t>
      </w:r>
      <w:proofErr w:type="spellStart"/>
      <w:r w:rsidRPr="004E0DC1">
        <w:rPr>
          <w:rFonts w:ascii="Times New Roman" w:eastAsia="Calibri" w:hAnsi="Times New Roman" w:cs="Times New Roman"/>
          <w:sz w:val="24"/>
          <w:szCs w:val="24"/>
          <w:lang w:val="en-CA"/>
        </w:rPr>
        <w:t>ast</w:t>
      </w:r>
      <w:proofErr w:type="spellEnd"/>
      <w:r w:rsidRPr="004E0DC1">
        <w:rPr>
          <w:rFonts w:ascii="Times New Roman" w:eastAsia="Calibri" w:hAnsi="Times New Roman" w:cs="Times New Roman"/>
          <w:sz w:val="24"/>
          <w:szCs w:val="24"/>
          <w:lang w:val="en-CA"/>
        </w:rPr>
        <w:t xml:space="preserve"> research has concluded that individuals are quite adept at mean-identification with respect to sets of shapes (</w:t>
      </w:r>
      <w:proofErr w:type="spellStart"/>
      <w:r w:rsidRPr="004E0DC1">
        <w:rPr>
          <w:rFonts w:ascii="Times New Roman" w:eastAsia="Calibri" w:hAnsi="Times New Roman" w:cs="Times New Roman"/>
          <w:sz w:val="24"/>
          <w:szCs w:val="24"/>
          <w:lang w:val="en-CA"/>
        </w:rPr>
        <w:t>Ariely</w:t>
      </w:r>
      <w:proofErr w:type="spellEnd"/>
      <w:r w:rsidRPr="004E0DC1">
        <w:rPr>
          <w:rFonts w:ascii="Times New Roman" w:eastAsia="Calibri" w:hAnsi="Times New Roman" w:cs="Times New Roman"/>
          <w:sz w:val="24"/>
          <w:szCs w:val="24"/>
          <w:lang w:val="en-CA"/>
        </w:rPr>
        <w:t xml:space="preserve"> 2001), numbers (Andr</w:t>
      </w:r>
      <w:r w:rsidR="00B6217E">
        <w:rPr>
          <w:rFonts w:ascii="Times New Roman" w:eastAsia="Calibri" w:hAnsi="Times New Roman" w:cs="Times New Roman"/>
          <w:sz w:val="24"/>
          <w:szCs w:val="24"/>
          <w:lang w:val="en-CA"/>
        </w:rPr>
        <w:t xml:space="preserve">é, </w:t>
      </w:r>
      <w:proofErr w:type="spellStart"/>
      <w:r w:rsidR="00B6217E">
        <w:rPr>
          <w:rFonts w:ascii="Times New Roman" w:eastAsia="Calibri" w:hAnsi="Times New Roman" w:cs="Times New Roman"/>
          <w:sz w:val="24"/>
          <w:szCs w:val="24"/>
          <w:lang w:val="en-CA"/>
        </w:rPr>
        <w:t>Reinholtz</w:t>
      </w:r>
      <w:proofErr w:type="spellEnd"/>
      <w:r w:rsidR="00B6217E">
        <w:rPr>
          <w:rFonts w:ascii="Times New Roman" w:eastAsia="Calibri" w:hAnsi="Times New Roman" w:cs="Times New Roman"/>
          <w:sz w:val="24"/>
          <w:szCs w:val="24"/>
          <w:lang w:val="en-CA"/>
        </w:rPr>
        <w:t xml:space="preserve">, and de </w:t>
      </w:r>
      <w:r w:rsidR="00B6217E">
        <w:rPr>
          <w:rFonts w:ascii="Times New Roman" w:eastAsia="Calibri" w:hAnsi="Times New Roman" w:cs="Times New Roman"/>
          <w:sz w:val="24"/>
          <w:szCs w:val="24"/>
          <w:lang w:val="en-CA"/>
        </w:rPr>
        <w:lastRenderedPageBreak/>
        <w:t>Langhe</w:t>
      </w:r>
      <w:r w:rsidRPr="004E0DC1">
        <w:rPr>
          <w:rFonts w:ascii="Times New Roman" w:eastAsia="Calibri" w:hAnsi="Times New Roman" w:cs="Times New Roman"/>
          <w:sz w:val="24"/>
          <w:szCs w:val="24"/>
          <w:lang w:val="en-CA"/>
        </w:rPr>
        <w:t xml:space="preserve"> 2017), and faces (Haberman and Whitney 2009). However, it is not clear that the distribution</w:t>
      </w:r>
      <w:r>
        <w:rPr>
          <w:rFonts w:ascii="Times New Roman" w:eastAsia="Calibri" w:hAnsi="Times New Roman" w:cs="Times New Roman"/>
          <w:sz w:val="24"/>
          <w:szCs w:val="24"/>
          <w:lang w:val="en-CA"/>
        </w:rPr>
        <w:t>s</w:t>
      </w:r>
      <w:r w:rsidRPr="004E0DC1">
        <w:rPr>
          <w:rFonts w:ascii="Times New Roman" w:eastAsia="Calibri" w:hAnsi="Times New Roman" w:cs="Times New Roman"/>
          <w:sz w:val="24"/>
          <w:szCs w:val="24"/>
          <w:lang w:val="en-CA"/>
        </w:rPr>
        <w:t xml:space="preserve"> of stimuli in these studies allowed participants to differentiate between the mode and mean. This raises the intriguing possibility that what </w:t>
      </w:r>
      <w:r>
        <w:rPr>
          <w:rFonts w:ascii="Times New Roman" w:eastAsia="Calibri" w:hAnsi="Times New Roman" w:cs="Times New Roman"/>
          <w:sz w:val="24"/>
          <w:szCs w:val="24"/>
          <w:lang w:val="en-CA"/>
        </w:rPr>
        <w:t>people</w:t>
      </w:r>
      <w:r w:rsidRPr="004E0DC1">
        <w:rPr>
          <w:rFonts w:ascii="Times New Roman" w:eastAsia="Calibri" w:hAnsi="Times New Roman" w:cs="Times New Roman"/>
          <w:sz w:val="24"/>
          <w:szCs w:val="24"/>
          <w:lang w:val="en-CA"/>
        </w:rPr>
        <w:t xml:space="preserve"> perceive to be typical or average in these </w:t>
      </w:r>
      <w:r>
        <w:rPr>
          <w:rFonts w:ascii="Times New Roman" w:eastAsia="Calibri" w:hAnsi="Times New Roman" w:cs="Times New Roman"/>
          <w:sz w:val="24"/>
          <w:szCs w:val="24"/>
          <w:lang w:val="en-CA"/>
        </w:rPr>
        <w:t>contexts</w:t>
      </w:r>
      <w:r w:rsidRPr="004E0DC1">
        <w:rPr>
          <w:rFonts w:ascii="Times New Roman" w:eastAsia="Calibri" w:hAnsi="Times New Roman" w:cs="Times New Roman"/>
          <w:sz w:val="24"/>
          <w:szCs w:val="24"/>
          <w:lang w:val="en-CA"/>
        </w:rPr>
        <w:t xml:space="preserve"> could </w:t>
      </w:r>
      <w:r>
        <w:rPr>
          <w:rFonts w:ascii="Times New Roman" w:eastAsia="Calibri" w:hAnsi="Times New Roman" w:cs="Times New Roman"/>
          <w:sz w:val="24"/>
          <w:szCs w:val="24"/>
          <w:lang w:val="en-CA"/>
        </w:rPr>
        <w:t>be</w:t>
      </w:r>
      <w:r w:rsidRPr="004E0DC1">
        <w:rPr>
          <w:rFonts w:ascii="Times New Roman" w:eastAsia="Calibri" w:hAnsi="Times New Roman" w:cs="Times New Roman"/>
          <w:sz w:val="24"/>
          <w:szCs w:val="24"/>
          <w:lang w:val="en-CA"/>
        </w:rPr>
        <w:t xml:space="preserve"> the mode, as our research suggests is the case for expenses.</w:t>
      </w:r>
      <w:r w:rsidR="0064033E">
        <w:rPr>
          <w:rFonts w:ascii="Times New Roman" w:eastAsia="Calibri" w:hAnsi="Times New Roman" w:cs="Times New Roman"/>
          <w:sz w:val="24"/>
          <w:szCs w:val="24"/>
          <w:lang w:val="en-CA"/>
        </w:rPr>
        <w:t xml:space="preserve"> </w:t>
      </w:r>
      <w:bookmarkStart w:id="24" w:name="_Hlk78908688"/>
      <w:bookmarkStart w:id="25" w:name="_Hlk78906540"/>
      <w:r w:rsidR="00E31006">
        <w:rPr>
          <w:rFonts w:ascii="Times New Roman" w:eastAsia="Calibri" w:hAnsi="Times New Roman" w:cs="Times New Roman"/>
          <w:sz w:val="24"/>
          <w:szCs w:val="24"/>
          <w:lang w:val="en-CA"/>
        </w:rPr>
        <w:t xml:space="preserve">Future research should also examine the </w:t>
      </w:r>
      <w:r w:rsidR="00257DD0">
        <w:rPr>
          <w:rFonts w:ascii="Times New Roman" w:eastAsia="Calibri" w:hAnsi="Times New Roman" w:cs="Times New Roman"/>
          <w:sz w:val="24"/>
          <w:szCs w:val="24"/>
          <w:lang w:val="en-CA"/>
        </w:rPr>
        <w:t xml:space="preserve">perceptual difference between modal and </w:t>
      </w:r>
      <w:r w:rsidR="00257DD0" w:rsidRPr="00257DD0">
        <w:rPr>
          <w:rFonts w:ascii="Times New Roman" w:eastAsia="Calibri" w:hAnsi="Times New Roman" w:cs="Times New Roman"/>
          <w:i/>
          <w:iCs/>
          <w:sz w:val="24"/>
          <w:szCs w:val="24"/>
          <w:lang w:val="en-CA"/>
        </w:rPr>
        <w:t>median</w:t>
      </w:r>
      <w:r w:rsidR="00257DD0">
        <w:rPr>
          <w:rFonts w:ascii="Times New Roman" w:eastAsia="Calibri" w:hAnsi="Times New Roman" w:cs="Times New Roman"/>
          <w:sz w:val="24"/>
          <w:szCs w:val="24"/>
          <w:lang w:val="en-CA"/>
        </w:rPr>
        <w:t xml:space="preserve"> outcomes, and test the </w:t>
      </w:r>
      <w:r w:rsidR="00E31006">
        <w:rPr>
          <w:rFonts w:ascii="Times New Roman" w:eastAsia="Calibri" w:hAnsi="Times New Roman" w:cs="Times New Roman"/>
          <w:sz w:val="24"/>
          <w:szCs w:val="24"/>
          <w:lang w:val="en-CA"/>
        </w:rPr>
        <w:t>possibility that</w:t>
      </w:r>
      <w:r w:rsidR="00257DD0">
        <w:rPr>
          <w:rFonts w:ascii="Times New Roman" w:eastAsia="Calibri" w:hAnsi="Times New Roman" w:cs="Times New Roman"/>
          <w:sz w:val="24"/>
          <w:szCs w:val="24"/>
          <w:lang w:val="en-CA"/>
        </w:rPr>
        <w:t xml:space="preserve"> the latter also </w:t>
      </w:r>
      <w:r w:rsidR="0064033E">
        <w:rPr>
          <w:rFonts w:ascii="Times New Roman" w:eastAsia="Calibri" w:hAnsi="Times New Roman" w:cs="Times New Roman"/>
          <w:sz w:val="24"/>
          <w:szCs w:val="24"/>
          <w:lang w:val="en-CA"/>
        </w:rPr>
        <w:t>influence</w:t>
      </w:r>
      <w:r w:rsidR="00257DD0">
        <w:rPr>
          <w:rFonts w:ascii="Times New Roman" w:eastAsia="Calibri" w:hAnsi="Times New Roman" w:cs="Times New Roman"/>
          <w:sz w:val="24"/>
          <w:szCs w:val="24"/>
          <w:lang w:val="en-CA"/>
        </w:rPr>
        <w:t>s</w:t>
      </w:r>
      <w:r w:rsidR="0064033E">
        <w:rPr>
          <w:rFonts w:ascii="Times New Roman" w:eastAsia="Calibri" w:hAnsi="Times New Roman" w:cs="Times New Roman"/>
          <w:sz w:val="24"/>
          <w:szCs w:val="24"/>
          <w:lang w:val="en-CA"/>
        </w:rPr>
        <w:t xml:space="preserve"> perceived typicality.</w:t>
      </w:r>
      <w:bookmarkEnd w:id="24"/>
      <w:r w:rsidR="0064033E">
        <w:rPr>
          <w:rFonts w:ascii="Times New Roman" w:eastAsia="Calibri" w:hAnsi="Times New Roman" w:cs="Times New Roman"/>
          <w:sz w:val="24"/>
          <w:szCs w:val="24"/>
          <w:lang w:val="en-CA"/>
        </w:rPr>
        <w:t xml:space="preserve"> </w:t>
      </w:r>
      <w:bookmarkEnd w:id="25"/>
    </w:p>
    <w:p w14:paraId="3C3AABE9" w14:textId="5612B0EA" w:rsidR="009C4246" w:rsidRPr="004E0DC1" w:rsidRDefault="009C4246" w:rsidP="009C424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second limitation of the present research is that it tests one specific method of making atypical expenses more accessible. This </w:t>
      </w:r>
      <w:r w:rsidR="008D36BF">
        <w:rPr>
          <w:rFonts w:ascii="Times New Roman" w:hAnsi="Times New Roman" w:cs="Times New Roman"/>
          <w:sz w:val="24"/>
          <w:szCs w:val="24"/>
        </w:rPr>
        <w:t>approach lets</w:t>
      </w:r>
      <w:r>
        <w:rPr>
          <w:rFonts w:ascii="Times New Roman" w:hAnsi="Times New Roman" w:cs="Times New Roman"/>
          <w:sz w:val="24"/>
          <w:szCs w:val="24"/>
        </w:rPr>
        <w:t xml:space="preserve"> us establish that the intervention is robust to scenario (field and lab), sample (app-users, credit union members, </w:t>
      </w:r>
      <w:proofErr w:type="spellStart"/>
      <w:r>
        <w:rPr>
          <w:rFonts w:ascii="Times New Roman" w:hAnsi="Times New Roman" w:cs="Times New Roman"/>
          <w:sz w:val="24"/>
          <w:szCs w:val="24"/>
        </w:rPr>
        <w:t>MTurker</w:t>
      </w:r>
      <w:r w:rsidR="00C824B8">
        <w:rPr>
          <w:rFonts w:ascii="Times New Roman" w:hAnsi="Times New Roman" w:cs="Times New Roman"/>
          <w:sz w:val="24"/>
          <w:szCs w:val="24"/>
        </w:rPr>
        <w:t>s</w:t>
      </w:r>
      <w:proofErr w:type="spellEnd"/>
      <w:r>
        <w:rPr>
          <w:rFonts w:ascii="Times New Roman" w:hAnsi="Times New Roman" w:cs="Times New Roman"/>
          <w:sz w:val="24"/>
          <w:szCs w:val="24"/>
        </w:rPr>
        <w:t>, and students), and time frame (week and month), but it is important for future research</w:t>
      </w:r>
      <w:r w:rsidRPr="004E0DC1">
        <w:rPr>
          <w:rFonts w:ascii="Times New Roman" w:hAnsi="Times New Roman" w:cs="Times New Roman"/>
          <w:sz w:val="24"/>
          <w:szCs w:val="24"/>
        </w:rPr>
        <w:t xml:space="preserve"> to examine different methods of making atypical </w:t>
      </w:r>
      <w:r>
        <w:rPr>
          <w:rFonts w:ascii="Times New Roman" w:hAnsi="Times New Roman" w:cs="Times New Roman"/>
          <w:sz w:val="24"/>
          <w:szCs w:val="24"/>
        </w:rPr>
        <w:t>expenses</w:t>
      </w:r>
      <w:r w:rsidRPr="004E0DC1">
        <w:rPr>
          <w:rFonts w:ascii="Times New Roman" w:hAnsi="Times New Roman" w:cs="Times New Roman"/>
          <w:sz w:val="24"/>
          <w:szCs w:val="24"/>
        </w:rPr>
        <w:t xml:space="preserve"> accessible. Past research shows that people are more accurate when predicting for others than for themselves (e.g., Buehler et al., 1994), so one way to accomplish this could be to prompt consumers to take a third-party perspective when predicting. Interventions like “dialectic bootstrapping” (Herzog and </w:t>
      </w:r>
      <w:proofErr w:type="spellStart"/>
      <w:r w:rsidRPr="004E0DC1">
        <w:rPr>
          <w:rFonts w:ascii="Times New Roman" w:hAnsi="Times New Roman" w:cs="Times New Roman"/>
          <w:sz w:val="24"/>
          <w:szCs w:val="24"/>
        </w:rPr>
        <w:t>Hertwig</w:t>
      </w:r>
      <w:proofErr w:type="spellEnd"/>
      <w:r w:rsidRPr="004E0DC1">
        <w:rPr>
          <w:rFonts w:ascii="Times New Roman" w:hAnsi="Times New Roman" w:cs="Times New Roman"/>
          <w:sz w:val="24"/>
          <w:szCs w:val="24"/>
        </w:rPr>
        <w:t xml:space="preserve"> 2009) and an taking an “outside-view” (Kahneman and Tversky 197</w:t>
      </w:r>
      <w:r w:rsidR="00F401E9">
        <w:rPr>
          <w:rFonts w:ascii="Times New Roman" w:hAnsi="Times New Roman" w:cs="Times New Roman"/>
          <w:sz w:val="24"/>
          <w:szCs w:val="24"/>
        </w:rPr>
        <w:t>9</w:t>
      </w:r>
      <w:r w:rsidRPr="004E0DC1">
        <w:rPr>
          <w:rFonts w:ascii="Times New Roman" w:hAnsi="Times New Roman" w:cs="Times New Roman"/>
          <w:sz w:val="24"/>
          <w:szCs w:val="24"/>
        </w:rPr>
        <w:t xml:space="preserve">) </w:t>
      </w:r>
      <w:r>
        <w:rPr>
          <w:rFonts w:ascii="Times New Roman" w:hAnsi="Times New Roman" w:cs="Times New Roman"/>
          <w:sz w:val="24"/>
          <w:szCs w:val="24"/>
        </w:rPr>
        <w:t>could</w:t>
      </w:r>
      <w:r w:rsidRPr="004E0DC1">
        <w:rPr>
          <w:rFonts w:ascii="Times New Roman" w:hAnsi="Times New Roman" w:cs="Times New Roman"/>
          <w:sz w:val="24"/>
          <w:szCs w:val="24"/>
        </w:rPr>
        <w:t xml:space="preserve"> also make atypical expenses more accessible, </w:t>
      </w:r>
      <w:r>
        <w:rPr>
          <w:rFonts w:ascii="Times New Roman" w:hAnsi="Times New Roman" w:cs="Times New Roman"/>
          <w:sz w:val="24"/>
          <w:szCs w:val="24"/>
        </w:rPr>
        <w:t>though</w:t>
      </w:r>
      <w:r w:rsidRPr="004E0DC1">
        <w:rPr>
          <w:rFonts w:ascii="Times New Roman" w:hAnsi="Times New Roman" w:cs="Times New Roman"/>
          <w:sz w:val="24"/>
          <w:szCs w:val="24"/>
        </w:rPr>
        <w:t xml:space="preserve"> the level of involvement they require </w:t>
      </w:r>
      <w:r>
        <w:rPr>
          <w:rFonts w:ascii="Times New Roman" w:hAnsi="Times New Roman" w:cs="Times New Roman"/>
          <w:sz w:val="24"/>
          <w:szCs w:val="24"/>
        </w:rPr>
        <w:t>may</w:t>
      </w:r>
      <w:r w:rsidRPr="004E0DC1">
        <w:rPr>
          <w:rFonts w:ascii="Times New Roman" w:hAnsi="Times New Roman" w:cs="Times New Roman"/>
          <w:sz w:val="24"/>
          <w:szCs w:val="24"/>
        </w:rPr>
        <w:t xml:space="preserve"> make them difficult to implement in practice. </w:t>
      </w:r>
    </w:p>
    <w:p w14:paraId="3676C04A" w14:textId="4059FB2F" w:rsidR="001571E5" w:rsidRDefault="006D27A5" w:rsidP="001571E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Finally, where</w:t>
      </w:r>
      <w:r w:rsidR="00AC0388">
        <w:rPr>
          <w:rFonts w:ascii="Times New Roman" w:hAnsi="Times New Roman" w:cs="Times New Roman"/>
          <w:sz w:val="24"/>
          <w:szCs w:val="24"/>
        </w:rPr>
        <w:t>as</w:t>
      </w:r>
      <w:r>
        <w:rPr>
          <w:rFonts w:ascii="Times New Roman" w:hAnsi="Times New Roman" w:cs="Times New Roman"/>
          <w:sz w:val="24"/>
          <w:szCs w:val="24"/>
        </w:rPr>
        <w:t xml:space="preserve"> </w:t>
      </w:r>
      <w:r w:rsidR="00AC0388">
        <w:rPr>
          <w:rFonts w:ascii="Times New Roman" w:hAnsi="Times New Roman" w:cs="Times New Roman"/>
          <w:sz w:val="24"/>
          <w:szCs w:val="24"/>
        </w:rPr>
        <w:t xml:space="preserve">the </w:t>
      </w:r>
      <w:r>
        <w:rPr>
          <w:rFonts w:ascii="Times New Roman" w:hAnsi="Times New Roman" w:cs="Times New Roman"/>
          <w:sz w:val="24"/>
          <w:szCs w:val="24"/>
        </w:rPr>
        <w:t xml:space="preserve">present research focuses on factors that affect predictions, future research should focus on the link between predictions and downstream behaviors </w:t>
      </w:r>
      <w:r w:rsidR="00AC0388">
        <w:rPr>
          <w:rFonts w:ascii="Times New Roman" w:hAnsi="Times New Roman" w:cs="Times New Roman"/>
          <w:sz w:val="24"/>
          <w:szCs w:val="24"/>
        </w:rPr>
        <w:t>such as</w:t>
      </w:r>
      <w:r>
        <w:rPr>
          <w:rFonts w:ascii="Times New Roman" w:hAnsi="Times New Roman" w:cs="Times New Roman"/>
          <w:sz w:val="24"/>
          <w:szCs w:val="24"/>
        </w:rPr>
        <w:t xml:space="preserve"> decision</w:t>
      </w:r>
      <w:r w:rsidR="00AC0388">
        <w:rPr>
          <w:rFonts w:ascii="Times New Roman" w:hAnsi="Times New Roman" w:cs="Times New Roman"/>
          <w:sz w:val="24"/>
          <w:szCs w:val="24"/>
        </w:rPr>
        <w:t>s</w:t>
      </w:r>
      <w:r>
        <w:rPr>
          <w:rFonts w:ascii="Times New Roman" w:hAnsi="Times New Roman" w:cs="Times New Roman"/>
          <w:sz w:val="24"/>
          <w:szCs w:val="24"/>
        </w:rPr>
        <w:t xml:space="preserve"> to spend, save, or borrow. </w:t>
      </w:r>
      <w:r w:rsidRPr="004E0DC1">
        <w:rPr>
          <w:rFonts w:ascii="Times New Roman" w:hAnsi="Times New Roman" w:cs="Times New Roman"/>
          <w:sz w:val="24"/>
          <w:szCs w:val="24"/>
        </w:rPr>
        <w:t xml:space="preserve">Supplemental Study </w:t>
      </w:r>
      <w:r w:rsidR="000613FA">
        <w:rPr>
          <w:rFonts w:ascii="Times New Roman" w:hAnsi="Times New Roman" w:cs="Times New Roman"/>
          <w:sz w:val="24"/>
          <w:szCs w:val="24"/>
        </w:rPr>
        <w:t>D</w:t>
      </w:r>
      <w:r w:rsidRPr="004E0DC1">
        <w:rPr>
          <w:rFonts w:ascii="Times New Roman" w:hAnsi="Times New Roman" w:cs="Times New Roman"/>
          <w:sz w:val="24"/>
          <w:szCs w:val="24"/>
        </w:rPr>
        <w:t xml:space="preserve"> finds that the atypical intervention increases intentions to save </w:t>
      </w:r>
      <w:r>
        <w:rPr>
          <w:rFonts w:ascii="Times New Roman" w:hAnsi="Times New Roman" w:cs="Times New Roman"/>
          <w:sz w:val="24"/>
          <w:szCs w:val="24"/>
        </w:rPr>
        <w:t>in addition to</w:t>
      </w:r>
      <w:r w:rsidRPr="004E0DC1">
        <w:rPr>
          <w:rFonts w:ascii="Times New Roman" w:hAnsi="Times New Roman" w:cs="Times New Roman"/>
          <w:sz w:val="24"/>
          <w:szCs w:val="24"/>
        </w:rPr>
        <w:t xml:space="preserve"> expense </w:t>
      </w:r>
      <w:r w:rsidRPr="00CB1BB8">
        <w:rPr>
          <w:rFonts w:ascii="Times New Roman" w:hAnsi="Times New Roman" w:cs="Times New Roman"/>
          <w:sz w:val="24"/>
          <w:szCs w:val="24"/>
        </w:rPr>
        <w:t xml:space="preserve">predictions (see Web Appendix </w:t>
      </w:r>
      <w:r w:rsidR="00CB1BB8" w:rsidRPr="00CB1BB8">
        <w:rPr>
          <w:rFonts w:ascii="Times New Roman" w:hAnsi="Times New Roman" w:cs="Times New Roman"/>
          <w:sz w:val="24"/>
          <w:szCs w:val="24"/>
        </w:rPr>
        <w:t>K</w:t>
      </w:r>
      <w:r w:rsidRPr="00CB1BB8">
        <w:rPr>
          <w:rFonts w:ascii="Times New Roman" w:hAnsi="Times New Roman" w:cs="Times New Roman"/>
          <w:sz w:val="24"/>
          <w:szCs w:val="24"/>
        </w:rPr>
        <w:t xml:space="preserve"> for</w:t>
      </w:r>
      <w:r w:rsidRPr="004E0DC1">
        <w:rPr>
          <w:rFonts w:ascii="Times New Roman" w:hAnsi="Times New Roman" w:cs="Times New Roman"/>
          <w:sz w:val="24"/>
          <w:szCs w:val="24"/>
        </w:rPr>
        <w:t xml:space="preserve"> details). An important next step for research in this area is to time </w:t>
      </w:r>
      <w:r>
        <w:rPr>
          <w:rFonts w:ascii="Times New Roman" w:hAnsi="Times New Roman" w:cs="Times New Roman"/>
          <w:sz w:val="24"/>
          <w:szCs w:val="24"/>
        </w:rPr>
        <w:t xml:space="preserve">the </w:t>
      </w:r>
      <w:r w:rsidRPr="004E0DC1">
        <w:rPr>
          <w:rFonts w:ascii="Times New Roman" w:hAnsi="Times New Roman" w:cs="Times New Roman"/>
          <w:sz w:val="24"/>
          <w:szCs w:val="24"/>
        </w:rPr>
        <w:t xml:space="preserve">intervention </w:t>
      </w:r>
      <w:r w:rsidR="0051147B">
        <w:rPr>
          <w:rFonts w:ascii="Times New Roman" w:hAnsi="Times New Roman" w:cs="Times New Roman"/>
          <w:sz w:val="24"/>
          <w:szCs w:val="24"/>
        </w:rPr>
        <w:t xml:space="preserve">to </w:t>
      </w:r>
      <w:r w:rsidRPr="004E0DC1">
        <w:rPr>
          <w:rFonts w:ascii="Times New Roman" w:hAnsi="Times New Roman" w:cs="Times New Roman"/>
          <w:sz w:val="24"/>
          <w:szCs w:val="24"/>
        </w:rPr>
        <w:t>coincide with</w:t>
      </w:r>
      <w:r>
        <w:rPr>
          <w:rFonts w:ascii="Times New Roman" w:hAnsi="Times New Roman" w:cs="Times New Roman"/>
          <w:sz w:val="24"/>
          <w:szCs w:val="24"/>
        </w:rPr>
        <w:t xml:space="preserve"> </w:t>
      </w:r>
      <w:r w:rsidR="0051147B">
        <w:rPr>
          <w:rFonts w:ascii="Times New Roman" w:hAnsi="Times New Roman" w:cs="Times New Roman"/>
          <w:sz w:val="24"/>
          <w:szCs w:val="24"/>
        </w:rPr>
        <w:t xml:space="preserve">specific </w:t>
      </w:r>
      <w:r>
        <w:rPr>
          <w:rFonts w:ascii="Times New Roman" w:hAnsi="Times New Roman" w:cs="Times New Roman"/>
          <w:sz w:val="24"/>
          <w:szCs w:val="24"/>
        </w:rPr>
        <w:t xml:space="preserve">financial decisions and measure its ability to influence downstream behaviors. </w:t>
      </w:r>
    </w:p>
    <w:p w14:paraId="65A960AE" w14:textId="2619E2CB" w:rsidR="00E001CA" w:rsidRDefault="001571E5" w:rsidP="008D36BF">
      <w:pPr>
        <w:spacing w:after="0" w:line="480" w:lineRule="auto"/>
        <w:jc w:val="center"/>
        <w:rPr>
          <w:rFonts w:ascii="Times New Roman" w:hAnsi="Times New Roman" w:cs="Times New Roman"/>
          <w:i/>
          <w:iCs/>
          <w:sz w:val="24"/>
          <w:szCs w:val="24"/>
          <w:lang w:val="en-CA"/>
        </w:rPr>
      </w:pPr>
      <w:r>
        <w:rPr>
          <w:rFonts w:ascii="Times New Roman" w:hAnsi="Times New Roman" w:cs="Times New Roman"/>
          <w:sz w:val="24"/>
          <w:szCs w:val="24"/>
        </w:rPr>
        <w:br w:type="page"/>
      </w:r>
      <w:r w:rsidR="00E001CA" w:rsidRPr="005651A2">
        <w:rPr>
          <w:rFonts w:ascii="Times New Roman" w:hAnsi="Times New Roman" w:cs="Times New Roman"/>
          <w:i/>
          <w:iCs/>
          <w:sz w:val="24"/>
          <w:szCs w:val="24"/>
          <w:lang w:val="en-CA"/>
        </w:rPr>
        <w:lastRenderedPageBreak/>
        <w:t>REFERENCES</w:t>
      </w:r>
    </w:p>
    <w:p w14:paraId="2DEEE807" w14:textId="77777777" w:rsidR="00E001CA" w:rsidRPr="00180E60" w:rsidRDefault="00E001CA" w:rsidP="00E001CA">
      <w:pPr>
        <w:jc w:val="center"/>
        <w:rPr>
          <w:rFonts w:ascii="Times New Roman" w:hAnsi="Times New Roman" w:cs="Times New Roman"/>
          <w:sz w:val="24"/>
          <w:szCs w:val="24"/>
          <w:lang w:val="en-CA"/>
        </w:rPr>
      </w:pPr>
    </w:p>
    <w:p w14:paraId="41480ED6" w14:textId="77777777" w:rsidR="00E001CA" w:rsidRPr="005651A2" w:rsidRDefault="00E001CA" w:rsidP="00E001CA">
      <w:pPr>
        <w:spacing w:after="0" w:line="360" w:lineRule="auto"/>
        <w:contextualSpacing/>
        <w:rPr>
          <w:rFonts w:ascii="Times New Roman" w:hAnsi="Times New Roman" w:cs="Times New Roman"/>
          <w:sz w:val="24"/>
          <w:szCs w:val="24"/>
        </w:rPr>
      </w:pPr>
      <w:r w:rsidRPr="005651A2">
        <w:rPr>
          <w:rFonts w:ascii="Times New Roman" w:hAnsi="Times New Roman" w:cs="Times New Roman"/>
          <w:sz w:val="24"/>
          <w:szCs w:val="24"/>
        </w:rPr>
        <w:t xml:space="preserve">André, Quentin, Nicholas </w:t>
      </w:r>
      <w:proofErr w:type="spellStart"/>
      <w:r w:rsidRPr="005651A2">
        <w:rPr>
          <w:rFonts w:ascii="Times New Roman" w:hAnsi="Times New Roman" w:cs="Times New Roman"/>
          <w:sz w:val="24"/>
          <w:szCs w:val="24"/>
        </w:rPr>
        <w:t>Reinholtz</w:t>
      </w:r>
      <w:proofErr w:type="spellEnd"/>
      <w:r w:rsidRPr="005651A2">
        <w:rPr>
          <w:rFonts w:ascii="Times New Roman" w:hAnsi="Times New Roman" w:cs="Times New Roman"/>
          <w:sz w:val="24"/>
          <w:szCs w:val="24"/>
        </w:rPr>
        <w:t xml:space="preserve">, and Bart de Langhe (2017), "Variance Spillover in Intuitive Statistical Judgments," in </w:t>
      </w:r>
      <w:r w:rsidRPr="005651A2">
        <w:rPr>
          <w:rFonts w:ascii="Times New Roman" w:hAnsi="Times New Roman" w:cs="Times New Roman"/>
          <w:i/>
          <w:sz w:val="24"/>
          <w:szCs w:val="24"/>
        </w:rPr>
        <w:t>NA - Advances in Consumer Research</w:t>
      </w:r>
      <w:r w:rsidRPr="005651A2">
        <w:rPr>
          <w:rFonts w:ascii="Times New Roman" w:hAnsi="Times New Roman" w:cs="Times New Roman"/>
          <w:sz w:val="24"/>
          <w:szCs w:val="24"/>
        </w:rPr>
        <w:t xml:space="preserve">, 45, ed. Ayelet Gneezy, </w:t>
      </w:r>
      <w:proofErr w:type="spellStart"/>
      <w:r w:rsidRPr="005651A2">
        <w:rPr>
          <w:rFonts w:ascii="Times New Roman" w:hAnsi="Times New Roman" w:cs="Times New Roman"/>
          <w:sz w:val="24"/>
          <w:szCs w:val="24"/>
        </w:rPr>
        <w:t>Vladas</w:t>
      </w:r>
      <w:proofErr w:type="spellEnd"/>
      <w:r w:rsidRPr="005651A2">
        <w:rPr>
          <w:rFonts w:ascii="Times New Roman" w:hAnsi="Times New Roman" w:cs="Times New Roman"/>
          <w:sz w:val="24"/>
          <w:szCs w:val="24"/>
        </w:rPr>
        <w:t xml:space="preserve"> </w:t>
      </w:r>
      <w:proofErr w:type="spellStart"/>
      <w:r w:rsidRPr="005651A2">
        <w:rPr>
          <w:rFonts w:ascii="Times New Roman" w:hAnsi="Times New Roman" w:cs="Times New Roman"/>
          <w:sz w:val="24"/>
          <w:szCs w:val="24"/>
        </w:rPr>
        <w:t>Griskevicius</w:t>
      </w:r>
      <w:proofErr w:type="spellEnd"/>
      <w:r w:rsidRPr="005651A2">
        <w:rPr>
          <w:rFonts w:ascii="Times New Roman" w:hAnsi="Times New Roman" w:cs="Times New Roman"/>
          <w:sz w:val="24"/>
          <w:szCs w:val="24"/>
        </w:rPr>
        <w:t>, and Patti Williams, Duluth, MN: Association for Consumer Research, 336-340.</w:t>
      </w:r>
    </w:p>
    <w:p w14:paraId="046E0DB9" w14:textId="77777777" w:rsidR="00E001CA" w:rsidRPr="005651A2" w:rsidRDefault="00E001CA" w:rsidP="00E001CA">
      <w:pPr>
        <w:spacing w:after="0" w:line="360" w:lineRule="auto"/>
        <w:contextualSpacing/>
        <w:rPr>
          <w:rFonts w:ascii="Times New Roman" w:hAnsi="Times New Roman" w:cs="Times New Roman"/>
          <w:sz w:val="24"/>
          <w:szCs w:val="24"/>
        </w:rPr>
      </w:pPr>
    </w:p>
    <w:p w14:paraId="0D112DDA" w14:textId="77777777" w:rsidR="00E001CA" w:rsidRPr="005651A2" w:rsidRDefault="00E001CA" w:rsidP="00E001CA">
      <w:pPr>
        <w:spacing w:after="0" w:line="360" w:lineRule="auto"/>
        <w:contextualSpacing/>
        <w:rPr>
          <w:rFonts w:ascii="Times New Roman" w:hAnsi="Times New Roman" w:cs="Times New Roman"/>
          <w:sz w:val="24"/>
          <w:szCs w:val="24"/>
        </w:rPr>
      </w:pPr>
      <w:proofErr w:type="spellStart"/>
      <w:r w:rsidRPr="005651A2">
        <w:rPr>
          <w:rFonts w:ascii="Times New Roman" w:hAnsi="Times New Roman" w:cs="Times New Roman"/>
          <w:sz w:val="24"/>
          <w:szCs w:val="24"/>
        </w:rPr>
        <w:t>Ariely</w:t>
      </w:r>
      <w:proofErr w:type="spellEnd"/>
      <w:r w:rsidRPr="005651A2">
        <w:rPr>
          <w:rFonts w:ascii="Times New Roman" w:hAnsi="Times New Roman" w:cs="Times New Roman"/>
          <w:sz w:val="24"/>
          <w:szCs w:val="24"/>
        </w:rPr>
        <w:t>, D</w:t>
      </w:r>
      <w:r>
        <w:rPr>
          <w:rFonts w:ascii="Times New Roman" w:hAnsi="Times New Roman" w:cs="Times New Roman"/>
          <w:sz w:val="24"/>
          <w:szCs w:val="24"/>
        </w:rPr>
        <w:t>an</w:t>
      </w:r>
      <w:r w:rsidRPr="005651A2">
        <w:rPr>
          <w:rFonts w:ascii="Times New Roman" w:hAnsi="Times New Roman" w:cs="Times New Roman"/>
          <w:sz w:val="24"/>
          <w:szCs w:val="24"/>
        </w:rPr>
        <w:t xml:space="preserve">. (2001), “Seeing sets: Representation by statistical properties,” </w:t>
      </w:r>
      <w:r w:rsidRPr="005651A2">
        <w:rPr>
          <w:rFonts w:ascii="Times New Roman" w:hAnsi="Times New Roman" w:cs="Times New Roman"/>
          <w:i/>
          <w:iCs/>
          <w:sz w:val="24"/>
          <w:szCs w:val="24"/>
        </w:rPr>
        <w:t xml:space="preserve">Psychological Science, 12, </w:t>
      </w:r>
      <w:r w:rsidRPr="005651A2">
        <w:rPr>
          <w:rFonts w:ascii="Times New Roman" w:hAnsi="Times New Roman" w:cs="Times New Roman"/>
          <w:sz w:val="24"/>
          <w:szCs w:val="24"/>
        </w:rPr>
        <w:t>157–162.</w:t>
      </w:r>
    </w:p>
    <w:p w14:paraId="6718CE26" w14:textId="77777777" w:rsidR="00E001CA" w:rsidRPr="005651A2" w:rsidRDefault="00E001CA" w:rsidP="00E001CA">
      <w:pPr>
        <w:spacing w:after="0" w:line="360" w:lineRule="auto"/>
        <w:contextualSpacing/>
        <w:rPr>
          <w:rFonts w:ascii="Times New Roman" w:hAnsi="Times New Roman" w:cs="Times New Roman"/>
          <w:sz w:val="24"/>
          <w:szCs w:val="24"/>
        </w:rPr>
      </w:pPr>
    </w:p>
    <w:p w14:paraId="3DA96C5C" w14:textId="77777777" w:rsidR="00E001CA" w:rsidRPr="005651A2" w:rsidRDefault="00E001CA" w:rsidP="00E001CA">
      <w:pPr>
        <w:spacing w:after="0" w:line="360" w:lineRule="auto"/>
        <w:rPr>
          <w:rFonts w:ascii="Times New Roman" w:hAnsi="Times New Roman" w:cs="Times New Roman"/>
          <w:sz w:val="24"/>
          <w:szCs w:val="24"/>
        </w:rPr>
      </w:pPr>
      <w:r w:rsidRPr="005651A2">
        <w:rPr>
          <w:rFonts w:ascii="Times New Roman" w:hAnsi="Times New Roman" w:cs="Times New Roman"/>
          <w:sz w:val="24"/>
          <w:szCs w:val="24"/>
        </w:rPr>
        <w:t>Barba, R</w:t>
      </w:r>
      <w:r>
        <w:rPr>
          <w:rFonts w:ascii="Times New Roman" w:hAnsi="Times New Roman" w:cs="Times New Roman"/>
          <w:sz w:val="24"/>
          <w:szCs w:val="24"/>
        </w:rPr>
        <w:t>obert</w:t>
      </w:r>
      <w:r w:rsidRPr="005651A2">
        <w:rPr>
          <w:rFonts w:ascii="Times New Roman" w:hAnsi="Times New Roman" w:cs="Times New Roman"/>
          <w:sz w:val="24"/>
          <w:szCs w:val="24"/>
        </w:rPr>
        <w:t xml:space="preserve">. (2018), </w:t>
      </w:r>
      <w:hyperlink r:id="rId20" w:history="1">
        <w:r w:rsidRPr="005651A2">
          <w:rPr>
            <w:rFonts w:ascii="Times New Roman" w:hAnsi="Times New Roman" w:cs="Times New Roman"/>
            <w:sz w:val="24"/>
            <w:szCs w:val="24"/>
          </w:rPr>
          <w:t>https://www.bankrate.com/personal-finance/smart-money/americans-and-financial-apps-survey-0218/</w:t>
        </w:r>
      </w:hyperlink>
    </w:p>
    <w:p w14:paraId="27AED61F" w14:textId="77777777" w:rsidR="00E001CA" w:rsidRDefault="00E001CA" w:rsidP="00E001CA">
      <w:pPr>
        <w:spacing w:after="0" w:line="360" w:lineRule="auto"/>
        <w:contextualSpacing/>
        <w:rPr>
          <w:rFonts w:ascii="Times New Roman" w:hAnsi="Times New Roman" w:cs="Times New Roman"/>
          <w:sz w:val="24"/>
          <w:szCs w:val="24"/>
        </w:rPr>
      </w:pPr>
    </w:p>
    <w:p w14:paraId="79592EC9" w14:textId="77777777" w:rsidR="00E001CA" w:rsidRPr="005651A2" w:rsidRDefault="00E001CA" w:rsidP="00E001CA">
      <w:pPr>
        <w:spacing w:after="0" w:line="360" w:lineRule="auto"/>
        <w:contextualSpacing/>
        <w:rPr>
          <w:rFonts w:ascii="Times New Roman" w:hAnsi="Times New Roman" w:cs="Times New Roman"/>
          <w:sz w:val="24"/>
          <w:szCs w:val="24"/>
        </w:rPr>
      </w:pPr>
      <w:r w:rsidRPr="005651A2">
        <w:rPr>
          <w:rFonts w:ascii="Times New Roman" w:hAnsi="Times New Roman" w:cs="Times New Roman"/>
          <w:sz w:val="24"/>
          <w:szCs w:val="24"/>
        </w:rPr>
        <w:t>Beach, Lee Roy, &amp; Richard G. Swenson (1966), “Intuitive estimation of means,” </w:t>
      </w:r>
      <w:r w:rsidRPr="005651A2">
        <w:rPr>
          <w:rFonts w:ascii="Times New Roman" w:hAnsi="Times New Roman" w:cs="Times New Roman"/>
          <w:i/>
          <w:iCs/>
          <w:sz w:val="24"/>
          <w:szCs w:val="24"/>
        </w:rPr>
        <w:t>Psychonomic Science</w:t>
      </w:r>
      <w:r w:rsidRPr="005651A2">
        <w:rPr>
          <w:rFonts w:ascii="Times New Roman" w:hAnsi="Times New Roman" w:cs="Times New Roman"/>
          <w:sz w:val="24"/>
          <w:szCs w:val="24"/>
        </w:rPr>
        <w:t>, </w:t>
      </w:r>
      <w:r w:rsidRPr="005651A2">
        <w:rPr>
          <w:rFonts w:ascii="Times New Roman" w:hAnsi="Times New Roman" w:cs="Times New Roman"/>
          <w:i/>
          <w:iCs/>
          <w:sz w:val="24"/>
          <w:szCs w:val="24"/>
        </w:rPr>
        <w:t>5</w:t>
      </w:r>
      <w:r w:rsidRPr="005651A2">
        <w:rPr>
          <w:rFonts w:ascii="Times New Roman" w:hAnsi="Times New Roman" w:cs="Times New Roman"/>
          <w:sz w:val="24"/>
          <w:szCs w:val="24"/>
        </w:rPr>
        <w:t>(4), 161-162.</w:t>
      </w:r>
    </w:p>
    <w:p w14:paraId="6D64D8D1" w14:textId="77777777" w:rsidR="00E001CA" w:rsidRPr="005651A2" w:rsidRDefault="00E001CA" w:rsidP="00E001CA">
      <w:pPr>
        <w:spacing w:after="0" w:line="360" w:lineRule="auto"/>
        <w:contextualSpacing/>
        <w:rPr>
          <w:rFonts w:ascii="Times New Roman" w:hAnsi="Times New Roman" w:cs="Times New Roman"/>
          <w:sz w:val="24"/>
          <w:szCs w:val="24"/>
        </w:rPr>
      </w:pPr>
    </w:p>
    <w:p w14:paraId="50DEB73F" w14:textId="77777777" w:rsidR="00E001CA" w:rsidRPr="005651A2" w:rsidRDefault="00E001CA" w:rsidP="00E001CA">
      <w:pPr>
        <w:spacing w:after="0" w:line="360" w:lineRule="auto"/>
        <w:contextualSpacing/>
        <w:rPr>
          <w:rFonts w:ascii="Times New Roman" w:hAnsi="Times New Roman" w:cs="Times New Roman"/>
          <w:sz w:val="24"/>
          <w:szCs w:val="24"/>
        </w:rPr>
      </w:pPr>
      <w:r w:rsidRPr="005651A2">
        <w:rPr>
          <w:rFonts w:ascii="Times New Roman" w:hAnsi="Times New Roman" w:cs="Times New Roman"/>
          <w:sz w:val="24"/>
          <w:szCs w:val="24"/>
        </w:rPr>
        <w:t xml:space="preserve">Berman, Jonathan Z., An TK Tran, John G. Lynch Jr, and Gal </w:t>
      </w:r>
      <w:proofErr w:type="spellStart"/>
      <w:r w:rsidRPr="005651A2">
        <w:rPr>
          <w:rFonts w:ascii="Times New Roman" w:hAnsi="Times New Roman" w:cs="Times New Roman"/>
          <w:sz w:val="24"/>
          <w:szCs w:val="24"/>
        </w:rPr>
        <w:t>Zauberman</w:t>
      </w:r>
      <w:proofErr w:type="spellEnd"/>
      <w:r w:rsidRPr="005651A2">
        <w:rPr>
          <w:rFonts w:ascii="Times New Roman" w:hAnsi="Times New Roman" w:cs="Times New Roman"/>
          <w:sz w:val="24"/>
          <w:szCs w:val="24"/>
        </w:rPr>
        <w:t xml:space="preserve"> (2016), "Expense neglect in forecasting personal finances," </w:t>
      </w:r>
      <w:r w:rsidRPr="005651A2">
        <w:rPr>
          <w:rFonts w:ascii="Times New Roman" w:hAnsi="Times New Roman" w:cs="Times New Roman"/>
          <w:i/>
          <w:iCs/>
          <w:sz w:val="24"/>
          <w:szCs w:val="24"/>
        </w:rPr>
        <w:t>Journal of Marketing Research,</w:t>
      </w:r>
      <w:r w:rsidRPr="005651A2">
        <w:rPr>
          <w:rFonts w:ascii="Times New Roman" w:hAnsi="Times New Roman" w:cs="Times New Roman"/>
          <w:sz w:val="24"/>
          <w:szCs w:val="24"/>
        </w:rPr>
        <w:t> 53 (4), 535-550.</w:t>
      </w:r>
    </w:p>
    <w:p w14:paraId="0B28C654" w14:textId="77777777" w:rsidR="00E001CA" w:rsidRPr="005651A2" w:rsidRDefault="00E001CA" w:rsidP="00E001CA">
      <w:pPr>
        <w:spacing w:after="0" w:line="360" w:lineRule="auto"/>
        <w:contextualSpacing/>
        <w:rPr>
          <w:rFonts w:ascii="Times New Roman" w:hAnsi="Times New Roman" w:cs="Times New Roman"/>
          <w:sz w:val="24"/>
          <w:szCs w:val="24"/>
        </w:rPr>
      </w:pPr>
    </w:p>
    <w:p w14:paraId="364D4135" w14:textId="77777777" w:rsidR="00E001CA" w:rsidRPr="006263A7" w:rsidRDefault="00E001CA" w:rsidP="00E001CA">
      <w:pPr>
        <w:spacing w:after="0" w:line="360" w:lineRule="auto"/>
        <w:contextualSpacing/>
        <w:rPr>
          <w:rFonts w:ascii="Times New Roman" w:hAnsi="Times New Roman" w:cs="Times New Roman"/>
          <w:sz w:val="24"/>
          <w:szCs w:val="24"/>
        </w:rPr>
      </w:pPr>
      <w:proofErr w:type="spellStart"/>
      <w:r w:rsidRPr="006263A7">
        <w:rPr>
          <w:rFonts w:ascii="Times New Roman" w:hAnsi="Times New Roman" w:cs="Times New Roman"/>
          <w:sz w:val="24"/>
          <w:szCs w:val="24"/>
        </w:rPr>
        <w:t>Bizer</w:t>
      </w:r>
      <w:proofErr w:type="spellEnd"/>
      <w:r w:rsidRPr="006263A7">
        <w:rPr>
          <w:rFonts w:ascii="Times New Roman" w:hAnsi="Times New Roman" w:cs="Times New Roman"/>
          <w:sz w:val="24"/>
          <w:szCs w:val="24"/>
        </w:rPr>
        <w:t>, George Y., and Robert M. Schindler (2005). "Direct evidence of ending‐digit drop‐off in price information processing." </w:t>
      </w:r>
      <w:r w:rsidRPr="006263A7">
        <w:rPr>
          <w:rFonts w:ascii="Times New Roman" w:hAnsi="Times New Roman" w:cs="Times New Roman"/>
          <w:i/>
          <w:iCs/>
          <w:sz w:val="24"/>
          <w:szCs w:val="24"/>
        </w:rPr>
        <w:t>Psychology &amp; Marketing,</w:t>
      </w:r>
      <w:r w:rsidRPr="006263A7">
        <w:rPr>
          <w:rFonts w:ascii="Times New Roman" w:hAnsi="Times New Roman" w:cs="Times New Roman"/>
          <w:sz w:val="24"/>
          <w:szCs w:val="24"/>
        </w:rPr>
        <w:t> 22 (10), 771-783.</w:t>
      </w:r>
    </w:p>
    <w:p w14:paraId="4CCB6D0A" w14:textId="77777777" w:rsidR="00E001CA" w:rsidRDefault="00E001CA" w:rsidP="00E001CA">
      <w:pPr>
        <w:spacing w:after="0" w:line="360" w:lineRule="auto"/>
        <w:contextualSpacing/>
        <w:rPr>
          <w:rFonts w:ascii="Times New Roman" w:hAnsi="Times New Roman" w:cs="Times New Roman"/>
          <w:sz w:val="24"/>
          <w:szCs w:val="24"/>
        </w:rPr>
      </w:pPr>
    </w:p>
    <w:p w14:paraId="3322E9DB" w14:textId="77777777" w:rsidR="00E001CA" w:rsidRPr="005651A2" w:rsidRDefault="00E001CA" w:rsidP="00E001CA">
      <w:pPr>
        <w:spacing w:after="0" w:line="360" w:lineRule="auto"/>
        <w:contextualSpacing/>
        <w:rPr>
          <w:rFonts w:ascii="Times New Roman" w:hAnsi="Times New Roman" w:cs="Times New Roman"/>
          <w:sz w:val="24"/>
          <w:szCs w:val="24"/>
        </w:rPr>
      </w:pPr>
      <w:proofErr w:type="spellStart"/>
      <w:r w:rsidRPr="005651A2">
        <w:rPr>
          <w:rFonts w:ascii="Times New Roman" w:hAnsi="Times New Roman" w:cs="Times New Roman"/>
          <w:sz w:val="24"/>
          <w:szCs w:val="24"/>
        </w:rPr>
        <w:t>Boush</w:t>
      </w:r>
      <w:proofErr w:type="spellEnd"/>
      <w:r w:rsidRPr="005651A2">
        <w:rPr>
          <w:rFonts w:ascii="Times New Roman" w:hAnsi="Times New Roman" w:cs="Times New Roman"/>
          <w:sz w:val="24"/>
          <w:szCs w:val="24"/>
        </w:rPr>
        <w:t xml:space="preserve">, David M., and Barbara </w:t>
      </w:r>
      <w:proofErr w:type="spellStart"/>
      <w:r w:rsidRPr="005651A2">
        <w:rPr>
          <w:rFonts w:ascii="Times New Roman" w:hAnsi="Times New Roman" w:cs="Times New Roman"/>
          <w:sz w:val="24"/>
          <w:szCs w:val="24"/>
        </w:rPr>
        <w:t>Loken</w:t>
      </w:r>
      <w:proofErr w:type="spellEnd"/>
      <w:r w:rsidRPr="005651A2">
        <w:rPr>
          <w:rFonts w:ascii="Times New Roman" w:hAnsi="Times New Roman" w:cs="Times New Roman"/>
          <w:sz w:val="24"/>
          <w:szCs w:val="24"/>
        </w:rPr>
        <w:t xml:space="preserve"> (1991). "A process-tracing study of brand extension evaluation." </w:t>
      </w:r>
      <w:r w:rsidRPr="005651A2">
        <w:rPr>
          <w:rFonts w:ascii="Times New Roman" w:hAnsi="Times New Roman" w:cs="Times New Roman"/>
          <w:i/>
          <w:iCs/>
          <w:sz w:val="24"/>
          <w:szCs w:val="24"/>
        </w:rPr>
        <w:t>Journal of marketing research,</w:t>
      </w:r>
      <w:r w:rsidRPr="005651A2">
        <w:rPr>
          <w:rFonts w:ascii="Times New Roman" w:hAnsi="Times New Roman" w:cs="Times New Roman"/>
          <w:sz w:val="24"/>
          <w:szCs w:val="24"/>
        </w:rPr>
        <w:t> 28 (1), 16-28.</w:t>
      </w:r>
    </w:p>
    <w:p w14:paraId="5D724C80" w14:textId="77777777" w:rsidR="00E001CA" w:rsidRDefault="00E001CA" w:rsidP="00E001CA">
      <w:pPr>
        <w:spacing w:after="0" w:line="360" w:lineRule="auto"/>
        <w:contextualSpacing/>
        <w:rPr>
          <w:rFonts w:ascii="Times New Roman" w:hAnsi="Times New Roman" w:cs="Times New Roman"/>
          <w:sz w:val="24"/>
          <w:szCs w:val="24"/>
        </w:rPr>
      </w:pPr>
    </w:p>
    <w:p w14:paraId="04EDB175" w14:textId="77777777" w:rsidR="00E001CA" w:rsidRPr="005651A2" w:rsidRDefault="00E001CA" w:rsidP="00E001CA">
      <w:pPr>
        <w:spacing w:after="0" w:line="360" w:lineRule="auto"/>
        <w:contextualSpacing/>
        <w:rPr>
          <w:rFonts w:ascii="Times New Roman" w:hAnsi="Times New Roman" w:cs="Times New Roman"/>
          <w:sz w:val="24"/>
          <w:szCs w:val="24"/>
        </w:rPr>
      </w:pPr>
      <w:r w:rsidRPr="005651A2">
        <w:rPr>
          <w:rFonts w:ascii="Times New Roman" w:hAnsi="Times New Roman" w:cs="Times New Roman"/>
          <w:sz w:val="24"/>
          <w:szCs w:val="24"/>
        </w:rPr>
        <w:t xml:space="preserve">Buehler, Roger, Dale Griffin, and Johanna </w:t>
      </w:r>
      <w:proofErr w:type="spellStart"/>
      <w:r w:rsidRPr="005651A2">
        <w:rPr>
          <w:rFonts w:ascii="Times New Roman" w:hAnsi="Times New Roman" w:cs="Times New Roman"/>
          <w:sz w:val="24"/>
          <w:szCs w:val="24"/>
        </w:rPr>
        <w:t>Peetz</w:t>
      </w:r>
      <w:proofErr w:type="spellEnd"/>
      <w:r w:rsidRPr="005651A2">
        <w:rPr>
          <w:rFonts w:ascii="Times New Roman" w:hAnsi="Times New Roman" w:cs="Times New Roman"/>
          <w:sz w:val="24"/>
          <w:szCs w:val="24"/>
        </w:rPr>
        <w:t xml:space="preserve"> (2010), "The planning fallacy: Cognitive, motivational, and social origins," </w:t>
      </w:r>
      <w:r w:rsidRPr="005651A2">
        <w:rPr>
          <w:rFonts w:ascii="Times New Roman" w:hAnsi="Times New Roman" w:cs="Times New Roman"/>
          <w:i/>
          <w:iCs/>
          <w:sz w:val="24"/>
          <w:szCs w:val="24"/>
        </w:rPr>
        <w:t>Advances in Experimental Social Psychology</w:t>
      </w:r>
      <w:r w:rsidRPr="005651A2">
        <w:rPr>
          <w:rFonts w:ascii="Times New Roman" w:hAnsi="Times New Roman" w:cs="Times New Roman"/>
          <w:sz w:val="24"/>
          <w:szCs w:val="24"/>
        </w:rPr>
        <w:t>, 43, Academic Press, 1-62.</w:t>
      </w:r>
    </w:p>
    <w:p w14:paraId="2DBD78A6" w14:textId="77777777" w:rsidR="00E001CA" w:rsidRPr="005651A2" w:rsidRDefault="00E001CA" w:rsidP="00E001CA">
      <w:pPr>
        <w:spacing w:after="0" w:line="360" w:lineRule="auto"/>
        <w:contextualSpacing/>
        <w:rPr>
          <w:rFonts w:ascii="Times New Roman" w:hAnsi="Times New Roman" w:cs="Times New Roman"/>
          <w:sz w:val="24"/>
          <w:szCs w:val="24"/>
        </w:rPr>
      </w:pPr>
    </w:p>
    <w:p w14:paraId="58CA330C" w14:textId="77777777" w:rsidR="00E001CA" w:rsidRPr="005651A2" w:rsidRDefault="00E001CA" w:rsidP="00E001CA">
      <w:pPr>
        <w:spacing w:after="0" w:line="360" w:lineRule="auto"/>
        <w:contextualSpacing/>
        <w:rPr>
          <w:rFonts w:ascii="Times New Roman" w:hAnsi="Times New Roman" w:cs="Times New Roman"/>
          <w:sz w:val="24"/>
          <w:szCs w:val="24"/>
        </w:rPr>
      </w:pPr>
      <w:r w:rsidRPr="005651A2">
        <w:rPr>
          <w:rFonts w:ascii="Times New Roman" w:hAnsi="Times New Roman" w:cs="Times New Roman"/>
          <w:sz w:val="24"/>
          <w:szCs w:val="24"/>
        </w:rPr>
        <w:t>Buehler, Roger, Dale Griffin, and Michael Ross (1994), "Exploring the ‘planning fallacy’: Why people underestimate their task completion times," </w:t>
      </w:r>
      <w:r w:rsidRPr="005651A2">
        <w:rPr>
          <w:rFonts w:ascii="Times New Roman" w:hAnsi="Times New Roman" w:cs="Times New Roman"/>
          <w:i/>
          <w:iCs/>
          <w:sz w:val="24"/>
          <w:szCs w:val="24"/>
        </w:rPr>
        <w:t>Journal of Personality and Social Psychology,</w:t>
      </w:r>
      <w:r w:rsidRPr="005651A2">
        <w:rPr>
          <w:rFonts w:ascii="Times New Roman" w:hAnsi="Times New Roman" w:cs="Times New Roman"/>
          <w:sz w:val="24"/>
          <w:szCs w:val="24"/>
        </w:rPr>
        <w:t> 67 (3), 366.</w:t>
      </w:r>
    </w:p>
    <w:p w14:paraId="29C9B44D" w14:textId="77777777" w:rsidR="00E001CA" w:rsidRPr="005651A2" w:rsidRDefault="00E001CA" w:rsidP="00E001CA">
      <w:pPr>
        <w:spacing w:after="0" w:line="360" w:lineRule="auto"/>
        <w:contextualSpacing/>
        <w:rPr>
          <w:rFonts w:ascii="Times New Roman" w:hAnsi="Times New Roman" w:cs="Times New Roman"/>
          <w:sz w:val="24"/>
          <w:szCs w:val="24"/>
        </w:rPr>
      </w:pPr>
      <w:r w:rsidRPr="005651A2">
        <w:rPr>
          <w:rFonts w:ascii="Times New Roman" w:hAnsi="Times New Roman" w:cs="Times New Roman"/>
          <w:sz w:val="24"/>
          <w:szCs w:val="24"/>
        </w:rPr>
        <w:lastRenderedPageBreak/>
        <w:t xml:space="preserve">Bulmer, Michael George. 1979. </w:t>
      </w:r>
      <w:r w:rsidRPr="005651A2">
        <w:rPr>
          <w:rFonts w:ascii="Times New Roman" w:hAnsi="Times New Roman" w:cs="Times New Roman"/>
          <w:i/>
          <w:iCs/>
          <w:sz w:val="24"/>
          <w:szCs w:val="24"/>
        </w:rPr>
        <w:t>Principles of Statistics</w:t>
      </w:r>
      <w:r w:rsidRPr="005651A2">
        <w:rPr>
          <w:rFonts w:ascii="Times New Roman" w:hAnsi="Times New Roman" w:cs="Times New Roman"/>
          <w:sz w:val="24"/>
          <w:szCs w:val="24"/>
        </w:rPr>
        <w:t>. Dover.</w:t>
      </w:r>
    </w:p>
    <w:p w14:paraId="3A16BA2D" w14:textId="77777777" w:rsidR="00E001CA" w:rsidRPr="005651A2" w:rsidRDefault="00E001CA" w:rsidP="00E001CA">
      <w:pPr>
        <w:spacing w:after="0" w:line="360" w:lineRule="auto"/>
        <w:contextualSpacing/>
        <w:rPr>
          <w:rFonts w:ascii="Times New Roman" w:hAnsi="Times New Roman" w:cs="Times New Roman"/>
          <w:sz w:val="24"/>
          <w:szCs w:val="24"/>
        </w:rPr>
      </w:pPr>
    </w:p>
    <w:p w14:paraId="14F11FC6" w14:textId="77777777" w:rsidR="00E001CA" w:rsidRPr="005651A2" w:rsidRDefault="00E001CA" w:rsidP="00E001CA">
      <w:pPr>
        <w:spacing w:after="0" w:line="360" w:lineRule="auto"/>
        <w:contextualSpacing/>
        <w:rPr>
          <w:rFonts w:ascii="Times New Roman" w:hAnsi="Times New Roman" w:cs="Times New Roman"/>
          <w:sz w:val="24"/>
          <w:szCs w:val="24"/>
        </w:rPr>
      </w:pPr>
      <w:r w:rsidRPr="005651A2">
        <w:rPr>
          <w:rFonts w:ascii="Times New Roman" w:hAnsi="Times New Roman" w:cs="Times New Roman"/>
          <w:sz w:val="24"/>
          <w:szCs w:val="24"/>
        </w:rPr>
        <w:t xml:space="preserve">CB Insights (2018), Global FinTech Report Q1 2018. </w:t>
      </w:r>
      <w:hyperlink r:id="rId21" w:history="1">
        <w:r w:rsidRPr="005651A2">
          <w:rPr>
            <w:rStyle w:val="Hyperlink"/>
            <w:rFonts w:ascii="Times New Roman" w:hAnsi="Times New Roman" w:cs="Times New Roman"/>
            <w:sz w:val="24"/>
            <w:szCs w:val="24"/>
          </w:rPr>
          <w:t>https://www.cbinsights.com/research/report/FinTech-trends-q1-2018/</w:t>
        </w:r>
      </w:hyperlink>
    </w:p>
    <w:p w14:paraId="015CB717" w14:textId="77777777" w:rsidR="00E001CA" w:rsidRPr="005651A2" w:rsidRDefault="00E001CA" w:rsidP="00E001CA">
      <w:pPr>
        <w:spacing w:after="0" w:line="360" w:lineRule="auto"/>
        <w:contextualSpacing/>
        <w:rPr>
          <w:rFonts w:ascii="Times New Roman" w:hAnsi="Times New Roman" w:cs="Times New Roman"/>
          <w:sz w:val="24"/>
          <w:szCs w:val="24"/>
        </w:rPr>
      </w:pPr>
    </w:p>
    <w:p w14:paraId="5CE89DC2" w14:textId="77777777" w:rsidR="00E001CA" w:rsidRPr="005651A2" w:rsidRDefault="00E001CA" w:rsidP="00E001CA">
      <w:pPr>
        <w:spacing w:after="0" w:line="360" w:lineRule="auto"/>
        <w:contextualSpacing/>
        <w:rPr>
          <w:rFonts w:ascii="Times New Roman" w:hAnsi="Times New Roman" w:cs="Times New Roman"/>
          <w:sz w:val="24"/>
          <w:szCs w:val="24"/>
        </w:rPr>
      </w:pPr>
      <w:r w:rsidRPr="005651A2">
        <w:rPr>
          <w:rFonts w:ascii="Times New Roman" w:hAnsi="Times New Roman" w:cs="Times New Roman"/>
          <w:sz w:val="24"/>
          <w:szCs w:val="24"/>
        </w:rPr>
        <w:t>Consumer Federation of America (2018), “</w:t>
      </w:r>
      <w:proofErr w:type="spellStart"/>
      <w:r w:rsidRPr="005651A2">
        <w:rPr>
          <w:rFonts w:ascii="Times New Roman" w:hAnsi="Times New Roman" w:cs="Times New Roman"/>
          <w:sz w:val="24"/>
          <w:szCs w:val="24"/>
        </w:rPr>
        <w:t>PayDay</w:t>
      </w:r>
      <w:proofErr w:type="spellEnd"/>
      <w:r w:rsidRPr="005651A2">
        <w:rPr>
          <w:rFonts w:ascii="Times New Roman" w:hAnsi="Times New Roman" w:cs="Times New Roman"/>
          <w:sz w:val="24"/>
          <w:szCs w:val="24"/>
        </w:rPr>
        <w:t xml:space="preserve"> Loan Consumer Information” (Accessed January 23, 2021), </w:t>
      </w:r>
      <w:hyperlink r:id="rId22" w:history="1">
        <w:r w:rsidRPr="005651A2">
          <w:rPr>
            <w:rStyle w:val="Hyperlink"/>
            <w:rFonts w:ascii="Times New Roman" w:hAnsi="Times New Roman" w:cs="Times New Roman"/>
            <w:sz w:val="24"/>
            <w:szCs w:val="24"/>
          </w:rPr>
          <w:t>https://paydayloaninfo.org/facts</w:t>
        </w:r>
      </w:hyperlink>
    </w:p>
    <w:p w14:paraId="62F9025A" w14:textId="77777777" w:rsidR="00E001CA" w:rsidRPr="005651A2" w:rsidRDefault="00E001CA" w:rsidP="00E001CA">
      <w:pPr>
        <w:spacing w:after="0" w:line="360" w:lineRule="auto"/>
        <w:contextualSpacing/>
        <w:rPr>
          <w:rFonts w:ascii="Times New Roman" w:hAnsi="Times New Roman" w:cs="Times New Roman"/>
          <w:sz w:val="24"/>
          <w:szCs w:val="24"/>
        </w:rPr>
      </w:pPr>
    </w:p>
    <w:p w14:paraId="05DC2B10" w14:textId="77777777" w:rsidR="00E001CA" w:rsidRPr="005651A2" w:rsidRDefault="00E001CA" w:rsidP="00E001CA">
      <w:pPr>
        <w:spacing w:after="0" w:line="360" w:lineRule="auto"/>
        <w:contextualSpacing/>
        <w:rPr>
          <w:rFonts w:ascii="Times New Roman" w:hAnsi="Times New Roman" w:cs="Times New Roman"/>
          <w:sz w:val="24"/>
          <w:szCs w:val="24"/>
        </w:rPr>
      </w:pPr>
      <w:r w:rsidRPr="005651A2">
        <w:rPr>
          <w:rFonts w:ascii="Times New Roman" w:hAnsi="Times New Roman" w:cs="Times New Roman"/>
          <w:sz w:val="24"/>
          <w:szCs w:val="24"/>
        </w:rPr>
        <w:t xml:space="preserve">Epley, Nicholas., and David Dunning (2000). “Feeling" holier than thou": are self-serving assessments produced by errors in self-or social </w:t>
      </w:r>
      <w:proofErr w:type="gramStart"/>
      <w:r w:rsidRPr="005651A2">
        <w:rPr>
          <w:rFonts w:ascii="Times New Roman" w:hAnsi="Times New Roman" w:cs="Times New Roman"/>
          <w:sz w:val="24"/>
          <w:szCs w:val="24"/>
        </w:rPr>
        <w:t>prediction?,</w:t>
      </w:r>
      <w:proofErr w:type="gramEnd"/>
      <w:r w:rsidRPr="005651A2">
        <w:rPr>
          <w:rFonts w:ascii="Times New Roman" w:hAnsi="Times New Roman" w:cs="Times New Roman"/>
          <w:sz w:val="24"/>
          <w:szCs w:val="24"/>
        </w:rPr>
        <w:t>” </w:t>
      </w:r>
      <w:r w:rsidRPr="005651A2">
        <w:rPr>
          <w:rFonts w:ascii="Times New Roman" w:hAnsi="Times New Roman" w:cs="Times New Roman"/>
          <w:i/>
          <w:iCs/>
          <w:sz w:val="24"/>
          <w:szCs w:val="24"/>
        </w:rPr>
        <w:t>Journal of personality and social psychology</w:t>
      </w:r>
      <w:r w:rsidRPr="005651A2">
        <w:rPr>
          <w:rFonts w:ascii="Times New Roman" w:hAnsi="Times New Roman" w:cs="Times New Roman"/>
          <w:sz w:val="24"/>
          <w:szCs w:val="24"/>
        </w:rPr>
        <w:t>, </w:t>
      </w:r>
      <w:r w:rsidRPr="005651A2">
        <w:rPr>
          <w:rFonts w:ascii="Times New Roman" w:hAnsi="Times New Roman" w:cs="Times New Roman"/>
          <w:i/>
          <w:iCs/>
          <w:sz w:val="24"/>
          <w:szCs w:val="24"/>
        </w:rPr>
        <w:t>79</w:t>
      </w:r>
      <w:r w:rsidRPr="005651A2">
        <w:rPr>
          <w:rFonts w:ascii="Times New Roman" w:hAnsi="Times New Roman" w:cs="Times New Roman"/>
          <w:sz w:val="24"/>
          <w:szCs w:val="24"/>
        </w:rPr>
        <w:t>(6), 861.</w:t>
      </w:r>
    </w:p>
    <w:p w14:paraId="6A6CBBA8" w14:textId="77777777" w:rsidR="00E001CA" w:rsidRPr="005651A2" w:rsidRDefault="00E001CA" w:rsidP="00E001CA">
      <w:pPr>
        <w:spacing w:after="0" w:line="360" w:lineRule="auto"/>
        <w:contextualSpacing/>
        <w:rPr>
          <w:rFonts w:ascii="Times New Roman" w:hAnsi="Times New Roman" w:cs="Times New Roman"/>
          <w:sz w:val="24"/>
          <w:szCs w:val="24"/>
        </w:rPr>
      </w:pPr>
    </w:p>
    <w:p w14:paraId="68681ABC" w14:textId="77777777" w:rsidR="00E001CA" w:rsidRPr="005651A2" w:rsidRDefault="00E001CA" w:rsidP="00E001CA">
      <w:pPr>
        <w:spacing w:after="0" w:line="360" w:lineRule="auto"/>
        <w:contextualSpacing/>
        <w:rPr>
          <w:rFonts w:ascii="Times New Roman" w:hAnsi="Times New Roman" w:cs="Times New Roman"/>
          <w:sz w:val="24"/>
          <w:szCs w:val="24"/>
        </w:rPr>
      </w:pPr>
      <w:r w:rsidRPr="005651A2">
        <w:rPr>
          <w:rFonts w:ascii="Times New Roman" w:hAnsi="Times New Roman" w:cs="Times New Roman"/>
          <w:sz w:val="24"/>
          <w:szCs w:val="24"/>
        </w:rPr>
        <w:t xml:space="preserve">Federal Reserve Bank of New York (2018), Household Debt Continues Its Increase in the First Quarter of 2018. </w:t>
      </w:r>
      <w:hyperlink r:id="rId23" w:history="1">
        <w:r w:rsidRPr="005651A2">
          <w:rPr>
            <w:rStyle w:val="Hyperlink"/>
            <w:rFonts w:ascii="Times New Roman" w:hAnsi="Times New Roman" w:cs="Times New Roman"/>
            <w:sz w:val="24"/>
            <w:szCs w:val="24"/>
          </w:rPr>
          <w:t>https://www.newyorkfed.org/microeconomics/hhdc.html</w:t>
        </w:r>
      </w:hyperlink>
      <w:r w:rsidRPr="005651A2">
        <w:rPr>
          <w:rFonts w:ascii="Times New Roman" w:hAnsi="Times New Roman" w:cs="Times New Roman"/>
          <w:sz w:val="24"/>
          <w:szCs w:val="24"/>
        </w:rPr>
        <w:t>.</w:t>
      </w:r>
    </w:p>
    <w:p w14:paraId="7CD67E0D" w14:textId="77777777" w:rsidR="00E001CA" w:rsidRDefault="00E001CA" w:rsidP="00E001CA">
      <w:pPr>
        <w:spacing w:after="0" w:line="360" w:lineRule="auto"/>
        <w:contextualSpacing/>
        <w:rPr>
          <w:rFonts w:ascii="Times New Roman" w:hAnsi="Times New Roman" w:cs="Times New Roman"/>
          <w:sz w:val="24"/>
          <w:szCs w:val="24"/>
        </w:rPr>
      </w:pPr>
      <w:r w:rsidRPr="005651A2">
        <w:rPr>
          <w:rFonts w:ascii="Times New Roman" w:hAnsi="Times New Roman" w:cs="Times New Roman"/>
          <w:sz w:val="24"/>
          <w:szCs w:val="24"/>
        </w:rPr>
        <w:t>Feldman, Jack M., and John G. Lynch (1988). "Self-generated validity and other effects of measurement on belief, attitude, intention, and behavior," </w:t>
      </w:r>
      <w:r w:rsidRPr="005651A2">
        <w:rPr>
          <w:rFonts w:ascii="Times New Roman" w:hAnsi="Times New Roman" w:cs="Times New Roman"/>
          <w:i/>
          <w:iCs/>
          <w:sz w:val="24"/>
          <w:szCs w:val="24"/>
        </w:rPr>
        <w:t>Journal of applied Psychology</w:t>
      </w:r>
      <w:r w:rsidRPr="005651A2">
        <w:rPr>
          <w:rFonts w:ascii="Times New Roman" w:hAnsi="Times New Roman" w:cs="Times New Roman"/>
          <w:sz w:val="24"/>
          <w:szCs w:val="24"/>
        </w:rPr>
        <w:t> 73(3), 421.</w:t>
      </w:r>
    </w:p>
    <w:p w14:paraId="4BAEBE2B" w14:textId="77777777" w:rsidR="00E001CA" w:rsidRPr="005651A2" w:rsidRDefault="00E001CA" w:rsidP="00E001CA">
      <w:pPr>
        <w:spacing w:after="0" w:line="360" w:lineRule="auto"/>
        <w:contextualSpacing/>
        <w:rPr>
          <w:rFonts w:ascii="Times New Roman" w:hAnsi="Times New Roman" w:cs="Times New Roman"/>
          <w:sz w:val="24"/>
          <w:szCs w:val="24"/>
        </w:rPr>
      </w:pPr>
    </w:p>
    <w:p w14:paraId="09C264CC" w14:textId="77777777" w:rsidR="00E001CA" w:rsidRPr="005651A2" w:rsidRDefault="00E001CA" w:rsidP="00E001CA">
      <w:pPr>
        <w:spacing w:after="0" w:line="360" w:lineRule="auto"/>
        <w:contextualSpacing/>
        <w:rPr>
          <w:rFonts w:ascii="Times New Roman" w:hAnsi="Times New Roman" w:cs="Times New Roman"/>
          <w:sz w:val="24"/>
          <w:szCs w:val="24"/>
        </w:rPr>
      </w:pPr>
      <w:r w:rsidRPr="005651A2">
        <w:rPr>
          <w:rFonts w:ascii="Times New Roman" w:hAnsi="Times New Roman" w:cs="Times New Roman"/>
          <w:sz w:val="24"/>
          <w:szCs w:val="24"/>
        </w:rPr>
        <w:t xml:space="preserve">Fellowes, Matthew and </w:t>
      </w:r>
      <w:proofErr w:type="spellStart"/>
      <w:r w:rsidRPr="005651A2">
        <w:rPr>
          <w:rFonts w:ascii="Times New Roman" w:hAnsi="Times New Roman" w:cs="Times New Roman"/>
          <w:sz w:val="24"/>
          <w:szCs w:val="24"/>
        </w:rPr>
        <w:t>Willemin</w:t>
      </w:r>
      <w:proofErr w:type="spellEnd"/>
      <w:r w:rsidRPr="005651A2">
        <w:rPr>
          <w:rFonts w:ascii="Times New Roman" w:hAnsi="Times New Roman" w:cs="Times New Roman"/>
          <w:sz w:val="24"/>
          <w:szCs w:val="24"/>
        </w:rPr>
        <w:t>, Katy (2013), The Retirement Breach in Defined Contribution Plans. </w:t>
      </w:r>
      <w:proofErr w:type="spellStart"/>
      <w:r w:rsidRPr="005651A2">
        <w:rPr>
          <w:rFonts w:ascii="Times New Roman" w:hAnsi="Times New Roman" w:cs="Times New Roman"/>
          <w:i/>
          <w:iCs/>
          <w:sz w:val="24"/>
          <w:szCs w:val="24"/>
        </w:rPr>
        <w:t>HelloWallet</w:t>
      </w:r>
      <w:proofErr w:type="spellEnd"/>
      <w:r w:rsidRPr="005651A2">
        <w:rPr>
          <w:rFonts w:ascii="Times New Roman" w:hAnsi="Times New Roman" w:cs="Times New Roman"/>
          <w:i/>
          <w:iCs/>
          <w:sz w:val="24"/>
          <w:szCs w:val="24"/>
        </w:rPr>
        <w:t xml:space="preserve"> Research Reports</w:t>
      </w:r>
      <w:r w:rsidRPr="005651A2">
        <w:rPr>
          <w:rFonts w:ascii="Times New Roman" w:hAnsi="Times New Roman" w:cs="Times New Roman"/>
          <w:sz w:val="24"/>
          <w:szCs w:val="24"/>
        </w:rPr>
        <w:t>.</w:t>
      </w:r>
    </w:p>
    <w:p w14:paraId="01A18C2D" w14:textId="77777777" w:rsidR="00E001CA" w:rsidRPr="005651A2" w:rsidRDefault="00E001CA" w:rsidP="00E001CA">
      <w:pPr>
        <w:spacing w:after="0" w:line="360" w:lineRule="auto"/>
        <w:contextualSpacing/>
        <w:rPr>
          <w:rFonts w:ascii="Times New Roman" w:hAnsi="Times New Roman" w:cs="Times New Roman"/>
          <w:sz w:val="24"/>
          <w:szCs w:val="24"/>
        </w:rPr>
      </w:pPr>
    </w:p>
    <w:p w14:paraId="2D8B5851" w14:textId="77777777" w:rsidR="00E001CA" w:rsidRPr="005651A2" w:rsidRDefault="00E001CA" w:rsidP="00E001CA">
      <w:pPr>
        <w:spacing w:after="0" w:line="360" w:lineRule="auto"/>
        <w:contextualSpacing/>
        <w:rPr>
          <w:rFonts w:ascii="Times New Roman" w:hAnsi="Times New Roman" w:cs="Times New Roman"/>
          <w:sz w:val="24"/>
          <w:szCs w:val="24"/>
          <w:lang w:val="en-CA"/>
        </w:rPr>
      </w:pPr>
      <w:r w:rsidRPr="005651A2">
        <w:rPr>
          <w:rFonts w:ascii="Times New Roman" w:hAnsi="Times New Roman" w:cs="Times New Roman"/>
          <w:sz w:val="24"/>
          <w:szCs w:val="24"/>
          <w:lang w:val="en-CA"/>
        </w:rPr>
        <w:t xml:space="preserve">Fernandes, Daniel, John G. Lynch Jr, and Richard G. </w:t>
      </w:r>
      <w:proofErr w:type="spellStart"/>
      <w:r w:rsidRPr="005651A2">
        <w:rPr>
          <w:rFonts w:ascii="Times New Roman" w:hAnsi="Times New Roman" w:cs="Times New Roman"/>
          <w:sz w:val="24"/>
          <w:szCs w:val="24"/>
          <w:lang w:val="en-CA"/>
        </w:rPr>
        <w:t>Netemeyer</w:t>
      </w:r>
      <w:proofErr w:type="spellEnd"/>
      <w:r w:rsidRPr="005651A2">
        <w:rPr>
          <w:rFonts w:ascii="Times New Roman" w:hAnsi="Times New Roman" w:cs="Times New Roman"/>
          <w:sz w:val="24"/>
          <w:szCs w:val="24"/>
          <w:lang w:val="en-CA"/>
        </w:rPr>
        <w:t>. "Financial literacy, financial education, and downstream financial behaviors," </w:t>
      </w:r>
      <w:r w:rsidRPr="005651A2">
        <w:rPr>
          <w:rFonts w:ascii="Times New Roman" w:hAnsi="Times New Roman" w:cs="Times New Roman"/>
          <w:i/>
          <w:iCs/>
          <w:sz w:val="24"/>
          <w:szCs w:val="24"/>
          <w:lang w:val="en-CA"/>
        </w:rPr>
        <w:t>Management Science</w:t>
      </w:r>
      <w:r w:rsidRPr="005651A2">
        <w:rPr>
          <w:rFonts w:ascii="Times New Roman" w:hAnsi="Times New Roman" w:cs="Times New Roman"/>
          <w:sz w:val="24"/>
          <w:szCs w:val="24"/>
          <w:lang w:val="en-CA"/>
        </w:rPr>
        <w:t> 60.8 (2014): 1861-1883.</w:t>
      </w:r>
    </w:p>
    <w:p w14:paraId="55C7D738" w14:textId="77777777" w:rsidR="00E001CA" w:rsidRPr="005651A2" w:rsidRDefault="00E001CA" w:rsidP="00E001CA">
      <w:pPr>
        <w:spacing w:after="0" w:line="360" w:lineRule="auto"/>
        <w:contextualSpacing/>
        <w:rPr>
          <w:rFonts w:ascii="Times New Roman" w:hAnsi="Times New Roman" w:cs="Times New Roman"/>
          <w:sz w:val="24"/>
          <w:szCs w:val="24"/>
        </w:rPr>
      </w:pPr>
    </w:p>
    <w:p w14:paraId="6E9862BC" w14:textId="77777777" w:rsidR="00E001CA" w:rsidRPr="005651A2" w:rsidRDefault="00E001CA" w:rsidP="00E001CA">
      <w:pPr>
        <w:spacing w:after="0" w:line="360" w:lineRule="auto"/>
        <w:contextualSpacing/>
        <w:rPr>
          <w:rFonts w:ascii="Times New Roman" w:hAnsi="Times New Roman" w:cs="Times New Roman"/>
          <w:sz w:val="24"/>
          <w:szCs w:val="24"/>
        </w:rPr>
      </w:pPr>
      <w:r w:rsidRPr="005651A2">
        <w:rPr>
          <w:rFonts w:ascii="Times New Roman" w:hAnsi="Times New Roman" w:cs="Times New Roman"/>
          <w:sz w:val="24"/>
          <w:szCs w:val="24"/>
        </w:rPr>
        <w:t>Haberman, Jason, and David Whitney (2009). “Seeing the mean: ensemble coding for sets of faces,” </w:t>
      </w:r>
      <w:r w:rsidRPr="005651A2">
        <w:rPr>
          <w:rFonts w:ascii="Times New Roman" w:hAnsi="Times New Roman" w:cs="Times New Roman"/>
          <w:i/>
          <w:iCs/>
          <w:sz w:val="24"/>
          <w:szCs w:val="24"/>
        </w:rPr>
        <w:t>Journal of Experimental Psychology: Human Perception and Performance</w:t>
      </w:r>
      <w:r w:rsidRPr="005651A2">
        <w:rPr>
          <w:rFonts w:ascii="Times New Roman" w:hAnsi="Times New Roman" w:cs="Times New Roman"/>
          <w:sz w:val="24"/>
          <w:szCs w:val="24"/>
        </w:rPr>
        <w:t>, </w:t>
      </w:r>
      <w:r w:rsidRPr="005651A2">
        <w:rPr>
          <w:rFonts w:ascii="Times New Roman" w:hAnsi="Times New Roman" w:cs="Times New Roman"/>
          <w:i/>
          <w:iCs/>
          <w:sz w:val="24"/>
          <w:szCs w:val="24"/>
        </w:rPr>
        <w:t>35</w:t>
      </w:r>
      <w:r w:rsidRPr="005651A2">
        <w:rPr>
          <w:rFonts w:ascii="Times New Roman" w:hAnsi="Times New Roman" w:cs="Times New Roman"/>
          <w:sz w:val="24"/>
          <w:szCs w:val="24"/>
        </w:rPr>
        <w:t>(3), 718.</w:t>
      </w:r>
    </w:p>
    <w:p w14:paraId="6710B14B" w14:textId="77777777" w:rsidR="00E001CA" w:rsidRDefault="00E001CA" w:rsidP="00E001CA">
      <w:pPr>
        <w:spacing w:after="0" w:line="360" w:lineRule="auto"/>
        <w:contextualSpacing/>
        <w:rPr>
          <w:rFonts w:ascii="Times New Roman" w:hAnsi="Times New Roman" w:cs="Times New Roman"/>
          <w:sz w:val="24"/>
          <w:szCs w:val="24"/>
        </w:rPr>
      </w:pPr>
    </w:p>
    <w:p w14:paraId="066E72C6" w14:textId="77777777" w:rsidR="00E001CA" w:rsidRDefault="00E001CA" w:rsidP="00E001CA">
      <w:pPr>
        <w:spacing w:after="0" w:line="360" w:lineRule="auto"/>
        <w:contextualSpacing/>
        <w:rPr>
          <w:rFonts w:ascii="Times New Roman" w:hAnsi="Times New Roman" w:cs="Times New Roman"/>
          <w:sz w:val="24"/>
          <w:szCs w:val="24"/>
        </w:rPr>
      </w:pPr>
      <w:proofErr w:type="spellStart"/>
      <w:r w:rsidRPr="004D4400">
        <w:rPr>
          <w:rFonts w:ascii="Times New Roman" w:hAnsi="Times New Roman" w:cs="Times New Roman"/>
          <w:sz w:val="24"/>
          <w:szCs w:val="24"/>
        </w:rPr>
        <w:t>Harnad</w:t>
      </w:r>
      <w:proofErr w:type="spellEnd"/>
      <w:r w:rsidRPr="004D4400">
        <w:rPr>
          <w:rFonts w:ascii="Times New Roman" w:hAnsi="Times New Roman" w:cs="Times New Roman"/>
          <w:sz w:val="24"/>
          <w:szCs w:val="24"/>
        </w:rPr>
        <w:t xml:space="preserve">, </w:t>
      </w:r>
      <w:proofErr w:type="spellStart"/>
      <w:r w:rsidRPr="004D4400">
        <w:rPr>
          <w:rFonts w:ascii="Times New Roman" w:hAnsi="Times New Roman" w:cs="Times New Roman"/>
          <w:sz w:val="24"/>
          <w:szCs w:val="24"/>
        </w:rPr>
        <w:t>Stevan</w:t>
      </w:r>
      <w:proofErr w:type="spellEnd"/>
      <w:r>
        <w:rPr>
          <w:rFonts w:ascii="Times New Roman" w:hAnsi="Times New Roman" w:cs="Times New Roman"/>
          <w:sz w:val="24"/>
          <w:szCs w:val="24"/>
        </w:rPr>
        <w:t xml:space="preserve"> (2017).</w:t>
      </w:r>
      <w:r w:rsidRPr="004D4400">
        <w:rPr>
          <w:rFonts w:ascii="Times New Roman" w:hAnsi="Times New Roman" w:cs="Times New Roman"/>
          <w:sz w:val="24"/>
          <w:szCs w:val="24"/>
        </w:rPr>
        <w:t xml:space="preserve"> "To cognize is to categorize: cognition is categorization." In </w:t>
      </w:r>
      <w:r w:rsidRPr="004D4400">
        <w:rPr>
          <w:rFonts w:ascii="Times New Roman" w:hAnsi="Times New Roman" w:cs="Times New Roman"/>
          <w:i/>
          <w:iCs/>
          <w:sz w:val="24"/>
          <w:szCs w:val="24"/>
        </w:rPr>
        <w:t>Handbook of categorization in cognitive science</w:t>
      </w:r>
      <w:r w:rsidRPr="004D4400">
        <w:rPr>
          <w:rFonts w:ascii="Times New Roman" w:hAnsi="Times New Roman" w:cs="Times New Roman"/>
          <w:sz w:val="24"/>
          <w:szCs w:val="24"/>
        </w:rPr>
        <w:t>, pp. 21-54. Elsevier.</w:t>
      </w:r>
    </w:p>
    <w:p w14:paraId="5635D851" w14:textId="77777777" w:rsidR="00E001CA" w:rsidRDefault="00E001CA" w:rsidP="00E001CA">
      <w:pPr>
        <w:spacing w:after="0" w:line="360" w:lineRule="auto"/>
        <w:contextualSpacing/>
        <w:rPr>
          <w:rFonts w:ascii="Times New Roman" w:hAnsi="Times New Roman" w:cs="Times New Roman"/>
          <w:sz w:val="24"/>
          <w:szCs w:val="24"/>
        </w:rPr>
      </w:pPr>
    </w:p>
    <w:p w14:paraId="6AB872B7" w14:textId="77777777" w:rsidR="00E001CA" w:rsidRPr="005651A2" w:rsidRDefault="00E001CA" w:rsidP="00E001CA">
      <w:pPr>
        <w:spacing w:after="0" w:line="360" w:lineRule="auto"/>
        <w:contextualSpacing/>
        <w:rPr>
          <w:rFonts w:ascii="Times New Roman" w:hAnsi="Times New Roman" w:cs="Times New Roman"/>
          <w:sz w:val="24"/>
          <w:szCs w:val="24"/>
        </w:rPr>
      </w:pPr>
      <w:r w:rsidRPr="005651A2">
        <w:rPr>
          <w:rFonts w:ascii="Times New Roman" w:hAnsi="Times New Roman" w:cs="Times New Roman"/>
          <w:sz w:val="24"/>
          <w:szCs w:val="24"/>
        </w:rPr>
        <w:lastRenderedPageBreak/>
        <w:t>Heath, Chip, and Jack B. Soll (1996). "Mental budgeting and consumer decisions." </w:t>
      </w:r>
      <w:r w:rsidRPr="005651A2">
        <w:rPr>
          <w:rFonts w:ascii="Times New Roman" w:hAnsi="Times New Roman" w:cs="Times New Roman"/>
          <w:i/>
          <w:iCs/>
          <w:sz w:val="24"/>
          <w:szCs w:val="24"/>
        </w:rPr>
        <w:t>Journal of consumer research</w:t>
      </w:r>
      <w:r w:rsidRPr="005651A2">
        <w:rPr>
          <w:rFonts w:ascii="Times New Roman" w:hAnsi="Times New Roman" w:cs="Times New Roman"/>
          <w:sz w:val="24"/>
          <w:szCs w:val="24"/>
        </w:rPr>
        <w:t> 23(1), 40-52.</w:t>
      </w:r>
    </w:p>
    <w:p w14:paraId="4115C7C6" w14:textId="77777777" w:rsidR="00E001CA" w:rsidRPr="005651A2" w:rsidRDefault="00E001CA" w:rsidP="00E001CA">
      <w:pPr>
        <w:spacing w:after="0" w:line="360" w:lineRule="auto"/>
        <w:contextualSpacing/>
        <w:rPr>
          <w:rFonts w:ascii="Times New Roman" w:hAnsi="Times New Roman" w:cs="Times New Roman"/>
          <w:sz w:val="24"/>
          <w:szCs w:val="24"/>
        </w:rPr>
      </w:pPr>
    </w:p>
    <w:p w14:paraId="7B9DC2FB" w14:textId="77777777" w:rsidR="00E001CA" w:rsidRPr="005651A2" w:rsidRDefault="00E001CA" w:rsidP="00E001CA">
      <w:pPr>
        <w:spacing w:after="0" w:line="360" w:lineRule="auto"/>
        <w:contextualSpacing/>
        <w:rPr>
          <w:rFonts w:ascii="Times New Roman" w:hAnsi="Times New Roman" w:cs="Times New Roman"/>
          <w:sz w:val="24"/>
          <w:szCs w:val="24"/>
        </w:rPr>
      </w:pPr>
      <w:r w:rsidRPr="005651A2">
        <w:rPr>
          <w:rFonts w:ascii="Times New Roman" w:hAnsi="Times New Roman" w:cs="Times New Roman"/>
          <w:sz w:val="24"/>
          <w:szCs w:val="24"/>
        </w:rPr>
        <w:t xml:space="preserve">Herzog, Stefan M., and Ralph </w:t>
      </w:r>
      <w:proofErr w:type="spellStart"/>
      <w:r w:rsidRPr="005651A2">
        <w:rPr>
          <w:rFonts w:ascii="Times New Roman" w:hAnsi="Times New Roman" w:cs="Times New Roman"/>
          <w:sz w:val="24"/>
          <w:szCs w:val="24"/>
        </w:rPr>
        <w:t>Hertwig</w:t>
      </w:r>
      <w:proofErr w:type="spellEnd"/>
      <w:r w:rsidRPr="005651A2">
        <w:rPr>
          <w:rFonts w:ascii="Times New Roman" w:hAnsi="Times New Roman" w:cs="Times New Roman"/>
          <w:sz w:val="24"/>
          <w:szCs w:val="24"/>
        </w:rPr>
        <w:t xml:space="preserve"> (2009). "The wisdom of many in one mind: Improving individual judgments with dialectical bootstrapping," </w:t>
      </w:r>
      <w:r w:rsidRPr="005651A2">
        <w:rPr>
          <w:rFonts w:ascii="Times New Roman" w:hAnsi="Times New Roman" w:cs="Times New Roman"/>
          <w:i/>
          <w:iCs/>
          <w:sz w:val="24"/>
          <w:szCs w:val="24"/>
        </w:rPr>
        <w:t>Psychological Science</w:t>
      </w:r>
      <w:r w:rsidRPr="005651A2">
        <w:rPr>
          <w:rFonts w:ascii="Times New Roman" w:hAnsi="Times New Roman" w:cs="Times New Roman"/>
          <w:sz w:val="24"/>
          <w:szCs w:val="24"/>
        </w:rPr>
        <w:t>, 20(2), 231-237.</w:t>
      </w:r>
    </w:p>
    <w:p w14:paraId="6E4DFF08" w14:textId="77777777" w:rsidR="00E001CA" w:rsidRPr="005651A2" w:rsidRDefault="00E001CA" w:rsidP="00E001CA">
      <w:pPr>
        <w:spacing w:after="0" w:line="360" w:lineRule="auto"/>
        <w:contextualSpacing/>
        <w:rPr>
          <w:rFonts w:ascii="Times New Roman" w:hAnsi="Times New Roman" w:cs="Times New Roman"/>
          <w:sz w:val="24"/>
          <w:szCs w:val="24"/>
        </w:rPr>
      </w:pPr>
    </w:p>
    <w:p w14:paraId="413DCCD1" w14:textId="77777777" w:rsidR="00E001CA" w:rsidRPr="00383CD2" w:rsidRDefault="00E001CA" w:rsidP="00E001CA">
      <w:pPr>
        <w:spacing w:after="0" w:line="360" w:lineRule="auto"/>
        <w:rPr>
          <w:rFonts w:ascii="Times New Roman" w:hAnsi="Times New Roman" w:cs="Times New Roman"/>
          <w:sz w:val="24"/>
          <w:szCs w:val="24"/>
        </w:rPr>
      </w:pPr>
      <w:bookmarkStart w:id="26" w:name="_Hlk78887164"/>
      <w:r w:rsidRPr="00383CD2">
        <w:rPr>
          <w:rFonts w:ascii="Times New Roman" w:hAnsi="Times New Roman" w:cs="Times New Roman"/>
          <w:sz w:val="24"/>
          <w:szCs w:val="24"/>
        </w:rPr>
        <w:t xml:space="preserve">John, Oliver P., Eileen M. Donahue, and Robert L. </w:t>
      </w:r>
      <w:proofErr w:type="spellStart"/>
      <w:r w:rsidRPr="00383CD2">
        <w:rPr>
          <w:rFonts w:ascii="Times New Roman" w:hAnsi="Times New Roman" w:cs="Times New Roman"/>
          <w:sz w:val="24"/>
          <w:szCs w:val="24"/>
        </w:rPr>
        <w:t>Kentle</w:t>
      </w:r>
      <w:proofErr w:type="spellEnd"/>
      <w:r w:rsidRPr="00383CD2">
        <w:rPr>
          <w:rFonts w:ascii="Times New Roman" w:hAnsi="Times New Roman" w:cs="Times New Roman"/>
          <w:sz w:val="24"/>
          <w:szCs w:val="24"/>
        </w:rPr>
        <w:t xml:space="preserve"> (1991), "The big five inventory—versions 4a and 54." </w:t>
      </w:r>
    </w:p>
    <w:p w14:paraId="7AE751F4" w14:textId="77777777" w:rsidR="00E001CA" w:rsidRDefault="00E001CA" w:rsidP="00E001CA">
      <w:pPr>
        <w:spacing w:after="0" w:line="360" w:lineRule="auto"/>
        <w:contextualSpacing/>
        <w:rPr>
          <w:rFonts w:ascii="Times New Roman" w:eastAsia="Times New Roman" w:hAnsi="Times New Roman" w:cs="Times New Roman"/>
          <w:sz w:val="24"/>
          <w:szCs w:val="24"/>
          <w:lang w:eastAsia="en-CA"/>
        </w:rPr>
      </w:pPr>
    </w:p>
    <w:p w14:paraId="173FEA4A" w14:textId="77777777" w:rsidR="00E001CA" w:rsidRPr="005651A2" w:rsidRDefault="00E001CA" w:rsidP="00E001CA">
      <w:pPr>
        <w:spacing w:after="0" w:line="360" w:lineRule="auto"/>
        <w:contextualSpacing/>
        <w:rPr>
          <w:rFonts w:ascii="Times New Roman" w:hAnsi="Times New Roman" w:cs="Times New Roman"/>
          <w:sz w:val="24"/>
          <w:szCs w:val="24"/>
        </w:rPr>
      </w:pPr>
      <w:r w:rsidRPr="005651A2">
        <w:rPr>
          <w:rFonts w:ascii="Times New Roman" w:eastAsia="Times New Roman" w:hAnsi="Times New Roman" w:cs="Times New Roman"/>
          <w:sz w:val="24"/>
          <w:szCs w:val="24"/>
          <w:lang w:eastAsia="en-CA"/>
        </w:rPr>
        <w:t>Johnson, E</w:t>
      </w:r>
      <w:r>
        <w:rPr>
          <w:rFonts w:ascii="Times New Roman" w:eastAsia="Times New Roman" w:hAnsi="Times New Roman" w:cs="Times New Roman"/>
          <w:sz w:val="24"/>
          <w:szCs w:val="24"/>
          <w:lang w:eastAsia="en-CA"/>
        </w:rPr>
        <w:t>ric</w:t>
      </w:r>
      <w:r w:rsidRPr="005651A2">
        <w:rPr>
          <w:rFonts w:ascii="Times New Roman" w:eastAsia="Times New Roman" w:hAnsi="Times New Roman" w:cs="Times New Roman"/>
          <w:sz w:val="24"/>
          <w:szCs w:val="24"/>
          <w:lang w:eastAsia="en-CA"/>
        </w:rPr>
        <w:t>. J., G</w:t>
      </w:r>
      <w:r>
        <w:rPr>
          <w:rFonts w:ascii="Times New Roman" w:eastAsia="Times New Roman" w:hAnsi="Times New Roman" w:cs="Times New Roman"/>
          <w:sz w:val="24"/>
          <w:szCs w:val="24"/>
          <w:lang w:eastAsia="en-CA"/>
        </w:rPr>
        <w:t>erald</w:t>
      </w:r>
      <w:r w:rsidRPr="005651A2">
        <w:rPr>
          <w:rFonts w:ascii="Times New Roman" w:eastAsia="Times New Roman" w:hAnsi="Times New Roman" w:cs="Times New Roman"/>
          <w:sz w:val="24"/>
          <w:szCs w:val="24"/>
          <w:lang w:eastAsia="en-CA"/>
        </w:rPr>
        <w:t xml:space="preserve">. </w:t>
      </w:r>
      <w:proofErr w:type="spellStart"/>
      <w:r w:rsidRPr="005651A2">
        <w:rPr>
          <w:rFonts w:ascii="Times New Roman" w:eastAsia="Times New Roman" w:hAnsi="Times New Roman" w:cs="Times New Roman"/>
          <w:sz w:val="24"/>
          <w:szCs w:val="24"/>
          <w:lang w:eastAsia="en-CA"/>
        </w:rPr>
        <w:t>Häubl</w:t>
      </w:r>
      <w:proofErr w:type="spellEnd"/>
      <w:r w:rsidRPr="005651A2">
        <w:rPr>
          <w:rFonts w:ascii="Times New Roman" w:eastAsia="Times New Roman" w:hAnsi="Times New Roman" w:cs="Times New Roman"/>
          <w:sz w:val="24"/>
          <w:szCs w:val="24"/>
          <w:lang w:eastAsia="en-CA"/>
        </w:rPr>
        <w:t xml:space="preserve">, and </w:t>
      </w:r>
      <w:proofErr w:type="spellStart"/>
      <w:r w:rsidRPr="005651A2">
        <w:rPr>
          <w:rFonts w:ascii="Times New Roman" w:eastAsia="Times New Roman" w:hAnsi="Times New Roman" w:cs="Times New Roman"/>
          <w:sz w:val="24"/>
          <w:szCs w:val="24"/>
          <w:lang w:eastAsia="en-CA"/>
        </w:rPr>
        <w:t>A</w:t>
      </w:r>
      <w:r>
        <w:rPr>
          <w:rFonts w:ascii="Times New Roman" w:eastAsia="Times New Roman" w:hAnsi="Times New Roman" w:cs="Times New Roman"/>
          <w:sz w:val="24"/>
          <w:szCs w:val="24"/>
          <w:lang w:eastAsia="en-CA"/>
        </w:rPr>
        <w:t>nat</w:t>
      </w:r>
      <w:proofErr w:type="spellEnd"/>
      <w:r w:rsidRPr="005651A2">
        <w:rPr>
          <w:rFonts w:ascii="Times New Roman" w:eastAsia="Times New Roman" w:hAnsi="Times New Roman" w:cs="Times New Roman"/>
          <w:sz w:val="24"/>
          <w:szCs w:val="24"/>
          <w:lang w:eastAsia="en-CA"/>
        </w:rPr>
        <w:t xml:space="preserve"> </w:t>
      </w:r>
      <w:proofErr w:type="spellStart"/>
      <w:r w:rsidRPr="005651A2">
        <w:rPr>
          <w:rFonts w:ascii="Times New Roman" w:eastAsia="Times New Roman" w:hAnsi="Times New Roman" w:cs="Times New Roman"/>
          <w:sz w:val="24"/>
          <w:szCs w:val="24"/>
          <w:lang w:eastAsia="en-CA"/>
        </w:rPr>
        <w:t>Keinan</w:t>
      </w:r>
      <w:bookmarkEnd w:id="26"/>
      <w:proofErr w:type="spellEnd"/>
      <w:r w:rsidRPr="005651A2">
        <w:rPr>
          <w:rFonts w:ascii="Times New Roman" w:eastAsia="Times New Roman" w:hAnsi="Times New Roman" w:cs="Times New Roman"/>
          <w:sz w:val="24"/>
          <w:szCs w:val="24"/>
          <w:lang w:eastAsia="en-CA"/>
        </w:rPr>
        <w:t xml:space="preserve"> (2007), “Aspects of endowment: A query theory of value construction,” </w:t>
      </w:r>
      <w:r w:rsidRPr="005651A2">
        <w:rPr>
          <w:rFonts w:ascii="Times New Roman" w:eastAsia="Times New Roman" w:hAnsi="Times New Roman" w:cs="Times New Roman"/>
          <w:i/>
          <w:iCs/>
          <w:sz w:val="24"/>
          <w:szCs w:val="24"/>
          <w:lang w:eastAsia="en-CA"/>
        </w:rPr>
        <w:t>Journal of Experimental Psychology: Learning, Memory, and Cognition</w:t>
      </w:r>
      <w:r w:rsidRPr="005651A2">
        <w:rPr>
          <w:rFonts w:ascii="Times New Roman" w:eastAsia="Times New Roman" w:hAnsi="Times New Roman" w:cs="Times New Roman"/>
          <w:sz w:val="24"/>
          <w:szCs w:val="24"/>
          <w:lang w:eastAsia="en-CA"/>
        </w:rPr>
        <w:t xml:space="preserve">, </w:t>
      </w:r>
      <w:r w:rsidRPr="005651A2">
        <w:rPr>
          <w:rFonts w:ascii="Times New Roman" w:eastAsia="Times New Roman" w:hAnsi="Times New Roman" w:cs="Times New Roman"/>
          <w:i/>
          <w:iCs/>
          <w:sz w:val="24"/>
          <w:szCs w:val="24"/>
          <w:lang w:eastAsia="en-CA"/>
        </w:rPr>
        <w:t xml:space="preserve">33 </w:t>
      </w:r>
      <w:r w:rsidRPr="005651A2">
        <w:rPr>
          <w:rFonts w:ascii="Times New Roman" w:eastAsia="Times New Roman" w:hAnsi="Times New Roman" w:cs="Times New Roman"/>
          <w:sz w:val="24"/>
          <w:szCs w:val="24"/>
          <w:lang w:eastAsia="en-CA"/>
        </w:rPr>
        <w:t>(3), 461.</w:t>
      </w:r>
    </w:p>
    <w:p w14:paraId="0A0BDB0C" w14:textId="77777777" w:rsidR="00E001CA" w:rsidRPr="005651A2" w:rsidRDefault="00E001CA" w:rsidP="00E001CA">
      <w:pPr>
        <w:spacing w:after="0" w:line="360" w:lineRule="auto"/>
        <w:contextualSpacing/>
        <w:rPr>
          <w:rFonts w:ascii="Times New Roman" w:hAnsi="Times New Roman" w:cs="Times New Roman"/>
          <w:sz w:val="24"/>
          <w:szCs w:val="24"/>
        </w:rPr>
      </w:pPr>
    </w:p>
    <w:p w14:paraId="03DF1DC0" w14:textId="77777777" w:rsidR="00E001CA" w:rsidRDefault="00E001CA" w:rsidP="00E001CA">
      <w:pPr>
        <w:spacing w:after="0" w:line="360" w:lineRule="auto"/>
        <w:contextualSpacing/>
        <w:rPr>
          <w:rFonts w:ascii="Times New Roman" w:hAnsi="Times New Roman" w:cs="Times New Roman"/>
          <w:sz w:val="24"/>
          <w:szCs w:val="24"/>
        </w:rPr>
      </w:pPr>
      <w:r w:rsidRPr="005651A2">
        <w:rPr>
          <w:rFonts w:ascii="Times New Roman" w:hAnsi="Times New Roman" w:cs="Times New Roman"/>
          <w:sz w:val="24"/>
          <w:szCs w:val="24"/>
        </w:rPr>
        <w:t>Kahneman, Daniel (2003), “A perspective on judgment and choice: Mapping bounded rationality,” </w:t>
      </w:r>
      <w:r w:rsidRPr="005651A2">
        <w:rPr>
          <w:rFonts w:ascii="Times New Roman" w:hAnsi="Times New Roman" w:cs="Times New Roman"/>
          <w:i/>
          <w:iCs/>
          <w:sz w:val="24"/>
          <w:szCs w:val="24"/>
        </w:rPr>
        <w:t>American Psychologist</w:t>
      </w:r>
      <w:r w:rsidRPr="005651A2">
        <w:rPr>
          <w:rFonts w:ascii="Times New Roman" w:hAnsi="Times New Roman" w:cs="Times New Roman"/>
          <w:sz w:val="24"/>
          <w:szCs w:val="24"/>
        </w:rPr>
        <w:t>, </w:t>
      </w:r>
      <w:r w:rsidRPr="005651A2">
        <w:rPr>
          <w:rFonts w:ascii="Times New Roman" w:hAnsi="Times New Roman" w:cs="Times New Roman"/>
          <w:i/>
          <w:iCs/>
          <w:sz w:val="24"/>
          <w:szCs w:val="24"/>
        </w:rPr>
        <w:t xml:space="preserve">58 </w:t>
      </w:r>
      <w:r w:rsidRPr="005651A2">
        <w:rPr>
          <w:rFonts w:ascii="Times New Roman" w:hAnsi="Times New Roman" w:cs="Times New Roman"/>
          <w:sz w:val="24"/>
          <w:szCs w:val="24"/>
        </w:rPr>
        <w:t>(9), 697.</w:t>
      </w:r>
    </w:p>
    <w:p w14:paraId="2184FFAE" w14:textId="77777777" w:rsidR="00E001CA" w:rsidRDefault="00E001CA" w:rsidP="00E001CA">
      <w:pPr>
        <w:spacing w:after="0" w:line="360" w:lineRule="auto"/>
        <w:contextualSpacing/>
        <w:rPr>
          <w:rFonts w:ascii="Times New Roman" w:hAnsi="Times New Roman" w:cs="Times New Roman"/>
          <w:sz w:val="24"/>
          <w:szCs w:val="24"/>
        </w:rPr>
      </w:pPr>
    </w:p>
    <w:p w14:paraId="06518125" w14:textId="77777777" w:rsidR="00E001CA" w:rsidRPr="005651A2" w:rsidRDefault="00E001CA" w:rsidP="00E001CA">
      <w:pPr>
        <w:spacing w:after="0" w:line="360" w:lineRule="auto"/>
        <w:contextualSpacing/>
        <w:rPr>
          <w:rFonts w:ascii="Times New Roman" w:hAnsi="Times New Roman" w:cs="Times New Roman"/>
          <w:sz w:val="24"/>
          <w:szCs w:val="24"/>
        </w:rPr>
      </w:pPr>
      <w:r w:rsidRPr="00BF0A52">
        <w:rPr>
          <w:rFonts w:ascii="Times New Roman" w:hAnsi="Times New Roman" w:cs="Times New Roman"/>
          <w:sz w:val="24"/>
          <w:szCs w:val="24"/>
        </w:rPr>
        <w:t>Kahneman, D</w:t>
      </w:r>
      <w:r>
        <w:rPr>
          <w:rFonts w:ascii="Times New Roman" w:hAnsi="Times New Roman" w:cs="Times New Roman"/>
          <w:sz w:val="24"/>
          <w:szCs w:val="24"/>
        </w:rPr>
        <w:t>aniel</w:t>
      </w:r>
      <w:r w:rsidRPr="00BF0A52">
        <w:rPr>
          <w:rFonts w:ascii="Times New Roman" w:hAnsi="Times New Roman" w:cs="Times New Roman"/>
          <w:sz w:val="24"/>
          <w:szCs w:val="24"/>
        </w:rPr>
        <w:t>. (2011). </w:t>
      </w:r>
      <w:r w:rsidRPr="00BF0A52">
        <w:rPr>
          <w:rFonts w:ascii="Times New Roman" w:hAnsi="Times New Roman" w:cs="Times New Roman"/>
          <w:i/>
          <w:iCs/>
          <w:sz w:val="24"/>
          <w:szCs w:val="24"/>
        </w:rPr>
        <w:t>Thinking, fast and slow</w:t>
      </w:r>
      <w:r w:rsidRPr="00BF0A52">
        <w:rPr>
          <w:rFonts w:ascii="Times New Roman" w:hAnsi="Times New Roman" w:cs="Times New Roman"/>
          <w:sz w:val="24"/>
          <w:szCs w:val="24"/>
        </w:rPr>
        <w:t>. Macmillan.</w:t>
      </w:r>
    </w:p>
    <w:p w14:paraId="7FD40E20" w14:textId="77777777" w:rsidR="00E001CA" w:rsidRPr="005651A2" w:rsidRDefault="00E001CA" w:rsidP="00E001CA">
      <w:pPr>
        <w:spacing w:after="0" w:line="360" w:lineRule="auto"/>
        <w:contextualSpacing/>
        <w:rPr>
          <w:rFonts w:ascii="Times New Roman" w:hAnsi="Times New Roman" w:cs="Times New Roman"/>
          <w:sz w:val="24"/>
          <w:szCs w:val="24"/>
        </w:rPr>
      </w:pPr>
    </w:p>
    <w:p w14:paraId="052EEFD8" w14:textId="77777777" w:rsidR="00E001CA" w:rsidRPr="005651A2" w:rsidRDefault="00E001CA" w:rsidP="00E001CA">
      <w:pPr>
        <w:spacing w:after="0" w:line="360" w:lineRule="auto"/>
        <w:contextualSpacing/>
        <w:rPr>
          <w:rFonts w:ascii="Times New Roman" w:hAnsi="Times New Roman" w:cs="Times New Roman"/>
          <w:sz w:val="24"/>
          <w:szCs w:val="24"/>
        </w:rPr>
      </w:pPr>
      <w:r w:rsidRPr="005651A2">
        <w:rPr>
          <w:rFonts w:ascii="Times New Roman" w:hAnsi="Times New Roman" w:cs="Times New Roman"/>
          <w:sz w:val="24"/>
          <w:szCs w:val="24"/>
        </w:rPr>
        <w:t>Kahneman, Daniel and Shane Frederick (2002), "Representativeness revisited: Attribute substitution in intuitive judgment," </w:t>
      </w:r>
      <w:r w:rsidRPr="005651A2">
        <w:rPr>
          <w:rFonts w:ascii="Times New Roman" w:hAnsi="Times New Roman" w:cs="Times New Roman"/>
          <w:i/>
          <w:iCs/>
          <w:sz w:val="24"/>
          <w:szCs w:val="24"/>
        </w:rPr>
        <w:t>Heuristics and Biases: The Psychology of Intuitive Judgment,</w:t>
      </w:r>
      <w:r w:rsidRPr="005651A2">
        <w:rPr>
          <w:rFonts w:ascii="Times New Roman" w:hAnsi="Times New Roman" w:cs="Times New Roman"/>
          <w:sz w:val="24"/>
          <w:szCs w:val="24"/>
        </w:rPr>
        <w:t> 49, 81.</w:t>
      </w:r>
    </w:p>
    <w:p w14:paraId="74B3DBA7" w14:textId="77777777" w:rsidR="00E001CA" w:rsidRPr="005651A2" w:rsidRDefault="00E001CA" w:rsidP="00E001CA">
      <w:pPr>
        <w:spacing w:after="0" w:line="360" w:lineRule="auto"/>
        <w:contextualSpacing/>
        <w:rPr>
          <w:rFonts w:ascii="Times New Roman" w:hAnsi="Times New Roman" w:cs="Times New Roman"/>
          <w:sz w:val="24"/>
          <w:szCs w:val="24"/>
          <w:lang w:val="en-CA"/>
        </w:rPr>
      </w:pPr>
    </w:p>
    <w:p w14:paraId="32FE79A0" w14:textId="77777777" w:rsidR="00E001CA" w:rsidRPr="005651A2" w:rsidRDefault="00E001CA" w:rsidP="00E001CA">
      <w:pPr>
        <w:spacing w:after="0" w:line="360" w:lineRule="auto"/>
        <w:contextualSpacing/>
        <w:rPr>
          <w:rFonts w:ascii="Times New Roman" w:hAnsi="Times New Roman" w:cs="Times New Roman"/>
          <w:sz w:val="24"/>
          <w:szCs w:val="24"/>
        </w:rPr>
      </w:pPr>
      <w:r w:rsidRPr="005651A2">
        <w:rPr>
          <w:rFonts w:ascii="Times New Roman" w:hAnsi="Times New Roman" w:cs="Times New Roman"/>
          <w:sz w:val="24"/>
          <w:szCs w:val="24"/>
        </w:rPr>
        <w:t xml:space="preserve">Kahneman, Daniel and Amos Tversky (1979), “Intuitive prediction: Biases and corrective procedures,” </w:t>
      </w:r>
      <w:r w:rsidRPr="005651A2">
        <w:rPr>
          <w:rFonts w:ascii="Times New Roman" w:hAnsi="Times New Roman" w:cs="Times New Roman"/>
          <w:i/>
          <w:iCs/>
          <w:sz w:val="24"/>
          <w:szCs w:val="24"/>
        </w:rPr>
        <w:t>TIMS Studies in Management Science, 12,</w:t>
      </w:r>
      <w:r w:rsidRPr="005651A2">
        <w:rPr>
          <w:rFonts w:ascii="Times New Roman" w:hAnsi="Times New Roman" w:cs="Times New Roman"/>
          <w:sz w:val="24"/>
          <w:szCs w:val="24"/>
        </w:rPr>
        <w:t xml:space="preserve"> 313-327.</w:t>
      </w:r>
    </w:p>
    <w:p w14:paraId="678CAE96" w14:textId="77777777" w:rsidR="00E001CA" w:rsidRPr="005651A2" w:rsidRDefault="00E001CA" w:rsidP="00E001CA">
      <w:pPr>
        <w:spacing w:after="0" w:line="360" w:lineRule="auto"/>
        <w:contextualSpacing/>
        <w:rPr>
          <w:rFonts w:ascii="Times New Roman" w:hAnsi="Times New Roman" w:cs="Times New Roman"/>
          <w:sz w:val="24"/>
          <w:szCs w:val="24"/>
        </w:rPr>
      </w:pPr>
    </w:p>
    <w:p w14:paraId="1B12AAED" w14:textId="77777777" w:rsidR="00E001CA" w:rsidRPr="005651A2" w:rsidRDefault="00E001CA" w:rsidP="00E001CA">
      <w:pPr>
        <w:spacing w:after="0" w:line="360" w:lineRule="auto"/>
        <w:contextualSpacing/>
        <w:rPr>
          <w:rFonts w:ascii="Times New Roman" w:hAnsi="Times New Roman" w:cs="Times New Roman"/>
          <w:sz w:val="24"/>
          <w:szCs w:val="24"/>
        </w:rPr>
      </w:pPr>
      <w:r w:rsidRPr="005651A2">
        <w:rPr>
          <w:rFonts w:ascii="Times New Roman" w:hAnsi="Times New Roman" w:cs="Times New Roman"/>
          <w:sz w:val="24"/>
          <w:szCs w:val="24"/>
        </w:rPr>
        <w:t>Kane, Joanne, Leaf Van Boven, and A. Peter McGraw (2012), "Prototypical prospection: Future events are more prototypically represented and simulated than past events," </w:t>
      </w:r>
      <w:r w:rsidRPr="005651A2">
        <w:rPr>
          <w:rFonts w:ascii="Times New Roman" w:hAnsi="Times New Roman" w:cs="Times New Roman"/>
          <w:i/>
          <w:iCs/>
          <w:sz w:val="24"/>
          <w:szCs w:val="24"/>
        </w:rPr>
        <w:t>European Journal of Social Psychology,</w:t>
      </w:r>
      <w:r w:rsidRPr="005651A2">
        <w:rPr>
          <w:rFonts w:ascii="Times New Roman" w:hAnsi="Times New Roman" w:cs="Times New Roman"/>
          <w:sz w:val="24"/>
          <w:szCs w:val="24"/>
        </w:rPr>
        <w:t> 42 (3), 354-362.</w:t>
      </w:r>
    </w:p>
    <w:p w14:paraId="3634184B" w14:textId="77777777" w:rsidR="00E001CA" w:rsidRPr="005651A2" w:rsidRDefault="00E001CA" w:rsidP="00E001CA">
      <w:pPr>
        <w:spacing w:after="0" w:line="360" w:lineRule="auto"/>
        <w:contextualSpacing/>
        <w:rPr>
          <w:rFonts w:ascii="Times New Roman" w:hAnsi="Times New Roman" w:cs="Times New Roman"/>
          <w:sz w:val="24"/>
          <w:szCs w:val="24"/>
        </w:rPr>
      </w:pPr>
    </w:p>
    <w:p w14:paraId="0794D90E" w14:textId="77777777" w:rsidR="00E001CA" w:rsidRPr="005651A2" w:rsidRDefault="00E001CA" w:rsidP="00E001CA">
      <w:pPr>
        <w:spacing w:after="0" w:line="360" w:lineRule="auto"/>
        <w:contextualSpacing/>
        <w:rPr>
          <w:rFonts w:ascii="Times New Roman" w:hAnsi="Times New Roman" w:cs="Times New Roman"/>
          <w:sz w:val="24"/>
          <w:szCs w:val="24"/>
        </w:rPr>
      </w:pPr>
      <w:r w:rsidRPr="005651A2">
        <w:rPr>
          <w:rFonts w:ascii="Times New Roman" w:hAnsi="Times New Roman" w:cs="Times New Roman"/>
          <w:sz w:val="24"/>
          <w:szCs w:val="24"/>
        </w:rPr>
        <w:t xml:space="preserve">Kirby, Kris </w:t>
      </w:r>
      <w:proofErr w:type="gramStart"/>
      <w:r w:rsidRPr="005651A2">
        <w:rPr>
          <w:rFonts w:ascii="Times New Roman" w:hAnsi="Times New Roman" w:cs="Times New Roman"/>
          <w:sz w:val="24"/>
          <w:szCs w:val="24"/>
        </w:rPr>
        <w:t>N.</w:t>
      </w:r>
      <w:proofErr w:type="gramEnd"/>
      <w:r w:rsidRPr="005651A2">
        <w:rPr>
          <w:rFonts w:ascii="Times New Roman" w:hAnsi="Times New Roman" w:cs="Times New Roman"/>
          <w:sz w:val="24"/>
          <w:szCs w:val="24"/>
        </w:rPr>
        <w:t xml:space="preserve"> and Nino N. </w:t>
      </w:r>
      <w:proofErr w:type="spellStart"/>
      <w:r w:rsidRPr="005651A2">
        <w:rPr>
          <w:rFonts w:ascii="Times New Roman" w:hAnsi="Times New Roman" w:cs="Times New Roman"/>
          <w:sz w:val="24"/>
          <w:szCs w:val="24"/>
        </w:rPr>
        <w:t>Maraković</w:t>
      </w:r>
      <w:proofErr w:type="spellEnd"/>
      <w:r w:rsidRPr="005651A2">
        <w:rPr>
          <w:rFonts w:ascii="Times New Roman" w:hAnsi="Times New Roman" w:cs="Times New Roman"/>
          <w:sz w:val="24"/>
          <w:szCs w:val="24"/>
        </w:rPr>
        <w:t xml:space="preserve"> (1996), "Delay-discounting probabilistic rewards: Rates decrease as amounts increase," </w:t>
      </w:r>
      <w:r w:rsidRPr="005651A2">
        <w:rPr>
          <w:rFonts w:ascii="Times New Roman" w:hAnsi="Times New Roman" w:cs="Times New Roman"/>
          <w:i/>
          <w:iCs/>
          <w:sz w:val="24"/>
          <w:szCs w:val="24"/>
        </w:rPr>
        <w:t>Psychonomic Bulletin &amp; Review,</w:t>
      </w:r>
      <w:r w:rsidRPr="005651A2">
        <w:rPr>
          <w:rFonts w:ascii="Times New Roman" w:hAnsi="Times New Roman" w:cs="Times New Roman"/>
          <w:sz w:val="24"/>
          <w:szCs w:val="24"/>
        </w:rPr>
        <w:t> 3 (1), 100-104.</w:t>
      </w:r>
    </w:p>
    <w:p w14:paraId="608D669B" w14:textId="77777777" w:rsidR="00E001CA" w:rsidRPr="005651A2" w:rsidRDefault="00E001CA" w:rsidP="00E001CA">
      <w:pPr>
        <w:spacing w:after="0" w:line="360" w:lineRule="auto"/>
        <w:contextualSpacing/>
        <w:rPr>
          <w:rFonts w:ascii="Times New Roman" w:hAnsi="Times New Roman" w:cs="Times New Roman"/>
          <w:sz w:val="24"/>
          <w:szCs w:val="24"/>
        </w:rPr>
      </w:pPr>
      <w:r w:rsidRPr="005651A2">
        <w:rPr>
          <w:rFonts w:ascii="Times New Roman" w:hAnsi="Times New Roman" w:cs="Times New Roman"/>
          <w:sz w:val="24"/>
          <w:szCs w:val="24"/>
        </w:rPr>
        <w:lastRenderedPageBreak/>
        <w:t xml:space="preserve">Kruger, </w:t>
      </w:r>
      <w:proofErr w:type="gramStart"/>
      <w:r w:rsidRPr="005651A2">
        <w:rPr>
          <w:rFonts w:ascii="Times New Roman" w:hAnsi="Times New Roman" w:cs="Times New Roman"/>
          <w:sz w:val="24"/>
          <w:szCs w:val="24"/>
        </w:rPr>
        <w:t>Justin</w:t>
      </w:r>
      <w:proofErr w:type="gramEnd"/>
      <w:r w:rsidRPr="005651A2">
        <w:rPr>
          <w:rFonts w:ascii="Times New Roman" w:hAnsi="Times New Roman" w:cs="Times New Roman"/>
          <w:sz w:val="24"/>
          <w:szCs w:val="24"/>
        </w:rPr>
        <w:t xml:space="preserve"> and Matt Evans (2004), "If you don't want to be late, enumerate: Unpacking reduces the planning fallacy," </w:t>
      </w:r>
      <w:r w:rsidRPr="005651A2">
        <w:rPr>
          <w:rFonts w:ascii="Times New Roman" w:hAnsi="Times New Roman" w:cs="Times New Roman"/>
          <w:i/>
          <w:iCs/>
          <w:sz w:val="24"/>
          <w:szCs w:val="24"/>
        </w:rPr>
        <w:t>Journal of Experimental Social Psychology,</w:t>
      </w:r>
      <w:r w:rsidRPr="005651A2">
        <w:rPr>
          <w:rFonts w:ascii="Times New Roman" w:hAnsi="Times New Roman" w:cs="Times New Roman"/>
          <w:sz w:val="24"/>
          <w:szCs w:val="24"/>
        </w:rPr>
        <w:t> 40 (5), 586-598.</w:t>
      </w:r>
    </w:p>
    <w:p w14:paraId="2BA62226" w14:textId="77777777" w:rsidR="00E001CA" w:rsidRPr="005651A2" w:rsidRDefault="00E001CA" w:rsidP="00E001CA">
      <w:pPr>
        <w:spacing w:after="0" w:line="360" w:lineRule="auto"/>
        <w:contextualSpacing/>
        <w:rPr>
          <w:rFonts w:ascii="Times New Roman" w:hAnsi="Times New Roman" w:cs="Times New Roman"/>
          <w:sz w:val="24"/>
          <w:szCs w:val="24"/>
        </w:rPr>
      </w:pPr>
    </w:p>
    <w:p w14:paraId="1F78DD7B" w14:textId="77777777" w:rsidR="00E001CA" w:rsidRPr="005651A2" w:rsidRDefault="00E001CA" w:rsidP="00E001CA">
      <w:pPr>
        <w:spacing w:after="0" w:line="360" w:lineRule="auto"/>
        <w:contextualSpacing/>
        <w:rPr>
          <w:rFonts w:ascii="Times New Roman" w:hAnsi="Times New Roman" w:cs="Times New Roman"/>
          <w:sz w:val="24"/>
          <w:szCs w:val="24"/>
        </w:rPr>
      </w:pPr>
      <w:r w:rsidRPr="005651A2">
        <w:rPr>
          <w:rFonts w:ascii="Times New Roman" w:hAnsi="Times New Roman" w:cs="Times New Roman"/>
          <w:sz w:val="24"/>
          <w:szCs w:val="24"/>
        </w:rPr>
        <w:t xml:space="preserve">Lynch Jr., John G., Richard G. </w:t>
      </w:r>
      <w:proofErr w:type="spellStart"/>
      <w:r w:rsidRPr="005651A2">
        <w:rPr>
          <w:rFonts w:ascii="Times New Roman" w:hAnsi="Times New Roman" w:cs="Times New Roman"/>
          <w:sz w:val="24"/>
          <w:szCs w:val="24"/>
        </w:rPr>
        <w:t>Netemeyer</w:t>
      </w:r>
      <w:proofErr w:type="spellEnd"/>
      <w:r w:rsidRPr="005651A2">
        <w:rPr>
          <w:rFonts w:ascii="Times New Roman" w:hAnsi="Times New Roman" w:cs="Times New Roman"/>
          <w:sz w:val="24"/>
          <w:szCs w:val="24"/>
        </w:rPr>
        <w:t>, Stephen A. Spiller, and Alessandra Zammit (2010), "A generalizable scale of propensity to plan: The long and the short of planning for time and for money," </w:t>
      </w:r>
      <w:r w:rsidRPr="005651A2">
        <w:rPr>
          <w:rFonts w:ascii="Times New Roman" w:hAnsi="Times New Roman" w:cs="Times New Roman"/>
          <w:i/>
          <w:iCs/>
          <w:sz w:val="24"/>
          <w:szCs w:val="24"/>
        </w:rPr>
        <w:t>Journal of Consumer Research,</w:t>
      </w:r>
      <w:r w:rsidRPr="005651A2">
        <w:rPr>
          <w:rFonts w:ascii="Times New Roman" w:hAnsi="Times New Roman" w:cs="Times New Roman"/>
          <w:sz w:val="24"/>
          <w:szCs w:val="24"/>
        </w:rPr>
        <w:t> 37 (1) 108-128.</w:t>
      </w:r>
    </w:p>
    <w:p w14:paraId="7AD56AB5" w14:textId="77777777" w:rsidR="00E001CA" w:rsidRPr="005651A2" w:rsidRDefault="00E001CA" w:rsidP="00E001CA">
      <w:pPr>
        <w:spacing w:after="0" w:line="360" w:lineRule="auto"/>
        <w:contextualSpacing/>
        <w:rPr>
          <w:rFonts w:ascii="Times New Roman" w:hAnsi="Times New Roman" w:cs="Times New Roman"/>
          <w:sz w:val="24"/>
          <w:szCs w:val="24"/>
        </w:rPr>
      </w:pPr>
    </w:p>
    <w:p w14:paraId="686B9657" w14:textId="77777777" w:rsidR="00E001CA" w:rsidRPr="005651A2" w:rsidRDefault="00E001CA" w:rsidP="00E001CA">
      <w:pPr>
        <w:spacing w:after="0" w:line="360" w:lineRule="auto"/>
        <w:contextualSpacing/>
        <w:rPr>
          <w:rFonts w:ascii="Times New Roman" w:hAnsi="Times New Roman" w:cs="Times New Roman"/>
          <w:sz w:val="24"/>
          <w:szCs w:val="24"/>
        </w:rPr>
      </w:pPr>
      <w:r w:rsidRPr="005651A2">
        <w:rPr>
          <w:rFonts w:ascii="Times New Roman" w:hAnsi="Times New Roman" w:cs="Times New Roman"/>
          <w:sz w:val="24"/>
          <w:szCs w:val="24"/>
        </w:rPr>
        <w:t xml:space="preserve">Menon, Geeta and Priya </w:t>
      </w:r>
      <w:proofErr w:type="spellStart"/>
      <w:r w:rsidRPr="005651A2">
        <w:rPr>
          <w:rFonts w:ascii="Times New Roman" w:hAnsi="Times New Roman" w:cs="Times New Roman"/>
          <w:sz w:val="24"/>
          <w:szCs w:val="24"/>
        </w:rPr>
        <w:t>Raghubir</w:t>
      </w:r>
      <w:proofErr w:type="spellEnd"/>
      <w:r w:rsidRPr="005651A2">
        <w:rPr>
          <w:rFonts w:ascii="Times New Roman" w:hAnsi="Times New Roman" w:cs="Times New Roman"/>
          <w:sz w:val="24"/>
          <w:szCs w:val="24"/>
        </w:rPr>
        <w:t xml:space="preserve"> (2003). “Ease of Retrieval as an Automatic Input in Judgments: A Mere-Accessibility Framework?” </w:t>
      </w:r>
      <w:r w:rsidRPr="005651A2">
        <w:rPr>
          <w:rFonts w:ascii="Times New Roman" w:hAnsi="Times New Roman" w:cs="Times New Roman"/>
          <w:i/>
          <w:iCs/>
          <w:sz w:val="24"/>
          <w:szCs w:val="24"/>
        </w:rPr>
        <w:t>Journal of Consumer Research</w:t>
      </w:r>
      <w:r w:rsidRPr="005651A2">
        <w:rPr>
          <w:rFonts w:ascii="Times New Roman" w:hAnsi="Times New Roman" w:cs="Times New Roman"/>
          <w:sz w:val="24"/>
          <w:szCs w:val="24"/>
        </w:rPr>
        <w:t xml:space="preserve">, 30, 230–43. </w:t>
      </w:r>
    </w:p>
    <w:p w14:paraId="027379BA" w14:textId="77777777" w:rsidR="00E001CA" w:rsidRPr="005651A2" w:rsidRDefault="00E001CA" w:rsidP="00E001CA">
      <w:pPr>
        <w:spacing w:after="0" w:line="360" w:lineRule="auto"/>
        <w:contextualSpacing/>
        <w:rPr>
          <w:rFonts w:ascii="Times New Roman" w:hAnsi="Times New Roman" w:cs="Times New Roman"/>
          <w:sz w:val="24"/>
          <w:szCs w:val="24"/>
          <w:lang w:val="en-CA"/>
        </w:rPr>
      </w:pPr>
    </w:p>
    <w:p w14:paraId="23117A30" w14:textId="77777777" w:rsidR="00E001CA" w:rsidRPr="005651A2" w:rsidRDefault="00E001CA" w:rsidP="00E001CA">
      <w:pPr>
        <w:spacing w:after="0" w:line="360" w:lineRule="auto"/>
        <w:contextualSpacing/>
        <w:rPr>
          <w:rFonts w:ascii="Times New Roman" w:hAnsi="Times New Roman" w:cs="Times New Roman"/>
          <w:sz w:val="24"/>
          <w:szCs w:val="24"/>
        </w:rPr>
      </w:pPr>
      <w:proofErr w:type="spellStart"/>
      <w:r w:rsidRPr="005651A2">
        <w:rPr>
          <w:rFonts w:ascii="Times New Roman" w:hAnsi="Times New Roman" w:cs="Times New Roman"/>
          <w:sz w:val="24"/>
          <w:szCs w:val="24"/>
        </w:rPr>
        <w:t>Peetz</w:t>
      </w:r>
      <w:proofErr w:type="spellEnd"/>
      <w:r w:rsidRPr="005651A2">
        <w:rPr>
          <w:rFonts w:ascii="Times New Roman" w:hAnsi="Times New Roman" w:cs="Times New Roman"/>
          <w:sz w:val="24"/>
          <w:szCs w:val="24"/>
        </w:rPr>
        <w:t>, Johanna and Roger Buehler (2009), “Is there a budget fallacy? The role of savings goals in the prediction of personal spending,” </w:t>
      </w:r>
      <w:r w:rsidRPr="005651A2">
        <w:rPr>
          <w:rFonts w:ascii="Times New Roman" w:hAnsi="Times New Roman" w:cs="Times New Roman"/>
          <w:i/>
          <w:iCs/>
          <w:sz w:val="24"/>
          <w:szCs w:val="24"/>
        </w:rPr>
        <w:t>Personality and Social Psychology Bulletin</w:t>
      </w:r>
      <w:r w:rsidRPr="005651A2">
        <w:rPr>
          <w:rFonts w:ascii="Times New Roman" w:hAnsi="Times New Roman" w:cs="Times New Roman"/>
          <w:sz w:val="24"/>
          <w:szCs w:val="24"/>
        </w:rPr>
        <w:t>, </w:t>
      </w:r>
      <w:r w:rsidRPr="00D70D6D">
        <w:rPr>
          <w:rFonts w:ascii="Times New Roman" w:hAnsi="Times New Roman" w:cs="Times New Roman"/>
          <w:sz w:val="24"/>
          <w:szCs w:val="24"/>
        </w:rPr>
        <w:t>35</w:t>
      </w:r>
      <w:r w:rsidRPr="005651A2">
        <w:rPr>
          <w:rFonts w:ascii="Times New Roman" w:hAnsi="Times New Roman" w:cs="Times New Roman"/>
          <w:i/>
          <w:iCs/>
          <w:sz w:val="24"/>
          <w:szCs w:val="24"/>
        </w:rPr>
        <w:t xml:space="preserve"> </w:t>
      </w:r>
      <w:r w:rsidRPr="005651A2">
        <w:rPr>
          <w:rFonts w:ascii="Times New Roman" w:hAnsi="Times New Roman" w:cs="Times New Roman"/>
          <w:sz w:val="24"/>
          <w:szCs w:val="24"/>
        </w:rPr>
        <w:t>(12), 1579-1591.</w:t>
      </w:r>
    </w:p>
    <w:p w14:paraId="70893DF5" w14:textId="77777777" w:rsidR="00E001CA" w:rsidRPr="005651A2" w:rsidRDefault="00E001CA" w:rsidP="00E001CA">
      <w:pPr>
        <w:spacing w:after="0" w:line="360" w:lineRule="auto"/>
        <w:contextualSpacing/>
        <w:rPr>
          <w:rFonts w:ascii="Times New Roman" w:hAnsi="Times New Roman" w:cs="Times New Roman"/>
          <w:sz w:val="24"/>
          <w:szCs w:val="24"/>
        </w:rPr>
      </w:pPr>
    </w:p>
    <w:p w14:paraId="5C1ACB86" w14:textId="77777777" w:rsidR="00E001CA" w:rsidRPr="005651A2" w:rsidRDefault="00E001CA" w:rsidP="00E001CA">
      <w:pPr>
        <w:spacing w:after="0" w:line="360" w:lineRule="auto"/>
        <w:contextualSpacing/>
        <w:rPr>
          <w:rFonts w:ascii="Times New Roman" w:hAnsi="Times New Roman" w:cs="Times New Roman"/>
          <w:sz w:val="24"/>
          <w:szCs w:val="24"/>
        </w:rPr>
      </w:pPr>
      <w:proofErr w:type="spellStart"/>
      <w:r w:rsidRPr="005651A2">
        <w:rPr>
          <w:rFonts w:ascii="Times New Roman" w:hAnsi="Times New Roman" w:cs="Times New Roman"/>
          <w:sz w:val="24"/>
          <w:szCs w:val="24"/>
        </w:rPr>
        <w:t>Peetz</w:t>
      </w:r>
      <w:proofErr w:type="spellEnd"/>
      <w:r w:rsidRPr="005651A2">
        <w:rPr>
          <w:rFonts w:ascii="Times New Roman" w:hAnsi="Times New Roman" w:cs="Times New Roman"/>
          <w:sz w:val="24"/>
          <w:szCs w:val="24"/>
        </w:rPr>
        <w:t>, Johanna and Roger Buehler (2012), "When distance pays off: The role of construal level in spending predictions," </w:t>
      </w:r>
      <w:r w:rsidRPr="005651A2">
        <w:rPr>
          <w:rFonts w:ascii="Times New Roman" w:hAnsi="Times New Roman" w:cs="Times New Roman"/>
          <w:i/>
          <w:iCs/>
          <w:sz w:val="24"/>
          <w:szCs w:val="24"/>
        </w:rPr>
        <w:t>Journal of Experimental Social Psychology,</w:t>
      </w:r>
      <w:r w:rsidRPr="005651A2">
        <w:rPr>
          <w:rFonts w:ascii="Times New Roman" w:hAnsi="Times New Roman" w:cs="Times New Roman"/>
          <w:sz w:val="24"/>
          <w:szCs w:val="24"/>
        </w:rPr>
        <w:t> 48 (1), 395-398.</w:t>
      </w:r>
    </w:p>
    <w:p w14:paraId="0AFEC6B3" w14:textId="77777777" w:rsidR="00E001CA" w:rsidRDefault="00E001CA" w:rsidP="00E001CA">
      <w:pPr>
        <w:spacing w:after="0" w:line="360" w:lineRule="auto"/>
        <w:contextualSpacing/>
        <w:rPr>
          <w:rFonts w:ascii="Times New Roman" w:hAnsi="Times New Roman" w:cs="Times New Roman"/>
          <w:sz w:val="24"/>
          <w:szCs w:val="24"/>
        </w:rPr>
      </w:pPr>
    </w:p>
    <w:p w14:paraId="6B196D88" w14:textId="77777777" w:rsidR="00E001CA" w:rsidRPr="005651A2" w:rsidRDefault="00E001CA" w:rsidP="00E001CA">
      <w:pPr>
        <w:spacing w:after="0" w:line="360" w:lineRule="auto"/>
        <w:contextualSpacing/>
        <w:rPr>
          <w:rFonts w:ascii="Times New Roman" w:hAnsi="Times New Roman" w:cs="Times New Roman"/>
          <w:sz w:val="24"/>
          <w:szCs w:val="24"/>
        </w:rPr>
      </w:pPr>
      <w:proofErr w:type="spellStart"/>
      <w:r w:rsidRPr="005651A2">
        <w:rPr>
          <w:rFonts w:ascii="Times New Roman" w:hAnsi="Times New Roman" w:cs="Times New Roman"/>
          <w:sz w:val="24"/>
          <w:szCs w:val="24"/>
        </w:rPr>
        <w:t>Peetz</w:t>
      </w:r>
      <w:proofErr w:type="spellEnd"/>
      <w:r w:rsidRPr="005651A2">
        <w:rPr>
          <w:rFonts w:ascii="Times New Roman" w:hAnsi="Times New Roman" w:cs="Times New Roman"/>
          <w:sz w:val="24"/>
          <w:szCs w:val="24"/>
        </w:rPr>
        <w:t>, Johanna, Roger Buehler, Dereck J. Koehler, and Esther Moher (2015), “Bigger not better: Unpacking future expenses inflates spending predictions,” </w:t>
      </w:r>
      <w:r w:rsidRPr="005651A2">
        <w:rPr>
          <w:rFonts w:ascii="Times New Roman" w:hAnsi="Times New Roman" w:cs="Times New Roman"/>
          <w:i/>
          <w:iCs/>
          <w:sz w:val="24"/>
          <w:szCs w:val="24"/>
        </w:rPr>
        <w:t>Basic and Applied Social Psychology</w:t>
      </w:r>
      <w:r w:rsidRPr="005651A2">
        <w:rPr>
          <w:rFonts w:ascii="Times New Roman" w:hAnsi="Times New Roman" w:cs="Times New Roman"/>
          <w:sz w:val="24"/>
          <w:szCs w:val="24"/>
        </w:rPr>
        <w:t>, </w:t>
      </w:r>
      <w:r w:rsidRPr="00D70D6D">
        <w:rPr>
          <w:rFonts w:ascii="Times New Roman" w:hAnsi="Times New Roman" w:cs="Times New Roman"/>
          <w:sz w:val="24"/>
          <w:szCs w:val="24"/>
        </w:rPr>
        <w:t>37</w:t>
      </w:r>
      <w:r w:rsidRPr="005651A2">
        <w:rPr>
          <w:rFonts w:ascii="Times New Roman" w:hAnsi="Times New Roman" w:cs="Times New Roman"/>
          <w:i/>
          <w:iCs/>
          <w:sz w:val="24"/>
          <w:szCs w:val="24"/>
        </w:rPr>
        <w:t xml:space="preserve"> </w:t>
      </w:r>
      <w:r w:rsidRPr="005651A2">
        <w:rPr>
          <w:rFonts w:ascii="Times New Roman" w:hAnsi="Times New Roman" w:cs="Times New Roman"/>
          <w:sz w:val="24"/>
          <w:szCs w:val="24"/>
        </w:rPr>
        <w:t>(1), 19-30.</w:t>
      </w:r>
    </w:p>
    <w:p w14:paraId="498BF690" w14:textId="77777777" w:rsidR="00E001CA" w:rsidRDefault="00E001CA" w:rsidP="00E001CA">
      <w:pPr>
        <w:spacing w:after="0" w:line="360" w:lineRule="auto"/>
        <w:contextualSpacing/>
        <w:rPr>
          <w:rFonts w:ascii="Times New Roman" w:hAnsi="Times New Roman" w:cs="Times New Roman"/>
          <w:sz w:val="24"/>
          <w:szCs w:val="24"/>
        </w:rPr>
      </w:pPr>
    </w:p>
    <w:p w14:paraId="197ECB68" w14:textId="77777777" w:rsidR="00E001CA" w:rsidRPr="005651A2" w:rsidRDefault="00E001CA" w:rsidP="00E001CA">
      <w:pPr>
        <w:spacing w:after="0" w:line="360" w:lineRule="auto"/>
        <w:contextualSpacing/>
        <w:rPr>
          <w:rFonts w:ascii="Times New Roman" w:hAnsi="Times New Roman" w:cs="Times New Roman"/>
          <w:sz w:val="24"/>
          <w:szCs w:val="24"/>
        </w:rPr>
      </w:pPr>
      <w:proofErr w:type="spellStart"/>
      <w:r w:rsidRPr="005651A2">
        <w:rPr>
          <w:rFonts w:ascii="Times New Roman" w:hAnsi="Times New Roman" w:cs="Times New Roman"/>
          <w:sz w:val="24"/>
          <w:szCs w:val="24"/>
        </w:rPr>
        <w:t>Peetz</w:t>
      </w:r>
      <w:proofErr w:type="spellEnd"/>
      <w:r w:rsidRPr="005651A2">
        <w:rPr>
          <w:rFonts w:ascii="Times New Roman" w:hAnsi="Times New Roman" w:cs="Times New Roman"/>
          <w:sz w:val="24"/>
          <w:szCs w:val="24"/>
        </w:rPr>
        <w:t xml:space="preserve">, Johanna, Melanie Simmons, </w:t>
      </w:r>
      <w:proofErr w:type="spellStart"/>
      <w:r w:rsidRPr="005651A2">
        <w:rPr>
          <w:rFonts w:ascii="Times New Roman" w:hAnsi="Times New Roman" w:cs="Times New Roman"/>
          <w:sz w:val="24"/>
          <w:szCs w:val="24"/>
        </w:rPr>
        <w:t>Jingwen</w:t>
      </w:r>
      <w:proofErr w:type="spellEnd"/>
      <w:r w:rsidRPr="005651A2">
        <w:rPr>
          <w:rFonts w:ascii="Times New Roman" w:hAnsi="Times New Roman" w:cs="Times New Roman"/>
          <w:sz w:val="24"/>
          <w:szCs w:val="24"/>
        </w:rPr>
        <w:t xml:space="preserve"> Chen, and Roger Buehler (2016), "Predictions on the go: Prevalence of spontaneous spending predictions," </w:t>
      </w:r>
      <w:r w:rsidRPr="005651A2">
        <w:rPr>
          <w:rFonts w:ascii="Times New Roman" w:hAnsi="Times New Roman" w:cs="Times New Roman"/>
          <w:i/>
          <w:iCs/>
          <w:sz w:val="24"/>
          <w:szCs w:val="24"/>
        </w:rPr>
        <w:t>Judgment and Decision Making,</w:t>
      </w:r>
      <w:r w:rsidRPr="005651A2">
        <w:rPr>
          <w:rFonts w:ascii="Times New Roman" w:hAnsi="Times New Roman" w:cs="Times New Roman"/>
          <w:sz w:val="24"/>
          <w:szCs w:val="24"/>
        </w:rPr>
        <w:t> 11 (1), 48.</w:t>
      </w:r>
    </w:p>
    <w:p w14:paraId="304E0722" w14:textId="77777777" w:rsidR="00E001CA" w:rsidRPr="005651A2" w:rsidRDefault="00E001CA" w:rsidP="00E001CA">
      <w:pPr>
        <w:spacing w:after="0" w:line="360" w:lineRule="auto"/>
        <w:contextualSpacing/>
        <w:rPr>
          <w:rFonts w:ascii="Times New Roman" w:hAnsi="Times New Roman" w:cs="Times New Roman"/>
          <w:sz w:val="24"/>
          <w:szCs w:val="24"/>
        </w:rPr>
      </w:pPr>
    </w:p>
    <w:p w14:paraId="3C747F97" w14:textId="77777777" w:rsidR="00E001CA" w:rsidRPr="005651A2" w:rsidRDefault="00E001CA" w:rsidP="00E001CA">
      <w:pPr>
        <w:spacing w:after="0" w:line="360" w:lineRule="auto"/>
        <w:contextualSpacing/>
        <w:rPr>
          <w:rFonts w:ascii="Times New Roman" w:hAnsi="Times New Roman" w:cs="Times New Roman"/>
          <w:sz w:val="24"/>
          <w:szCs w:val="24"/>
        </w:rPr>
      </w:pPr>
      <w:r w:rsidRPr="005651A2">
        <w:rPr>
          <w:rFonts w:ascii="Times New Roman" w:hAnsi="Times New Roman" w:cs="Times New Roman"/>
          <w:sz w:val="24"/>
          <w:szCs w:val="24"/>
        </w:rPr>
        <w:t>Pew Charitable Trusts (2012), “Payday Lending in America: Who Borrows, Where They Borrow, and Why,” </w:t>
      </w:r>
      <w:r w:rsidRPr="005651A2">
        <w:rPr>
          <w:rFonts w:ascii="Times New Roman" w:hAnsi="Times New Roman" w:cs="Times New Roman"/>
          <w:i/>
          <w:iCs/>
          <w:sz w:val="24"/>
          <w:szCs w:val="24"/>
        </w:rPr>
        <w:t>Safe Small-Dollar Loans Research Project</w:t>
      </w:r>
      <w:r w:rsidRPr="005651A2">
        <w:rPr>
          <w:rFonts w:ascii="Times New Roman" w:hAnsi="Times New Roman" w:cs="Times New Roman"/>
          <w:sz w:val="24"/>
          <w:szCs w:val="24"/>
        </w:rPr>
        <w:t>.</w:t>
      </w:r>
    </w:p>
    <w:p w14:paraId="5C4F8E55" w14:textId="77777777" w:rsidR="00E001CA" w:rsidRPr="005651A2" w:rsidRDefault="00E001CA" w:rsidP="00E001CA">
      <w:pPr>
        <w:spacing w:after="0" w:line="360" w:lineRule="auto"/>
        <w:contextualSpacing/>
        <w:rPr>
          <w:rFonts w:ascii="Times New Roman" w:hAnsi="Times New Roman" w:cs="Times New Roman"/>
          <w:sz w:val="24"/>
          <w:szCs w:val="24"/>
        </w:rPr>
      </w:pPr>
    </w:p>
    <w:p w14:paraId="731441D8" w14:textId="77777777" w:rsidR="00E001CA" w:rsidRPr="005651A2" w:rsidRDefault="00E001CA" w:rsidP="00E001CA">
      <w:pPr>
        <w:spacing w:after="0" w:line="360" w:lineRule="auto"/>
        <w:contextualSpacing/>
        <w:rPr>
          <w:rFonts w:ascii="Times New Roman" w:hAnsi="Times New Roman" w:cs="Times New Roman"/>
          <w:sz w:val="24"/>
          <w:szCs w:val="24"/>
        </w:rPr>
      </w:pPr>
      <w:r w:rsidRPr="005651A2">
        <w:rPr>
          <w:rFonts w:ascii="Times New Roman" w:hAnsi="Times New Roman" w:cs="Times New Roman"/>
          <w:sz w:val="24"/>
          <w:szCs w:val="24"/>
        </w:rPr>
        <w:t xml:space="preserve">Rick, Scott I., Cynthia E. </w:t>
      </w:r>
      <w:proofErr w:type="spellStart"/>
      <w:r w:rsidRPr="005651A2">
        <w:rPr>
          <w:rFonts w:ascii="Times New Roman" w:hAnsi="Times New Roman" w:cs="Times New Roman"/>
          <w:sz w:val="24"/>
          <w:szCs w:val="24"/>
        </w:rPr>
        <w:t>Cryder</w:t>
      </w:r>
      <w:proofErr w:type="spellEnd"/>
      <w:r w:rsidRPr="005651A2">
        <w:rPr>
          <w:rFonts w:ascii="Times New Roman" w:hAnsi="Times New Roman" w:cs="Times New Roman"/>
          <w:sz w:val="24"/>
          <w:szCs w:val="24"/>
        </w:rPr>
        <w:t>, and George Loewenstein (2007), “Tightwads and spendthrifts,” </w:t>
      </w:r>
      <w:r w:rsidRPr="005651A2">
        <w:rPr>
          <w:rFonts w:ascii="Times New Roman" w:hAnsi="Times New Roman" w:cs="Times New Roman"/>
          <w:i/>
          <w:iCs/>
          <w:sz w:val="24"/>
          <w:szCs w:val="24"/>
        </w:rPr>
        <w:t>Journal of Consumer Research</w:t>
      </w:r>
      <w:r w:rsidRPr="005651A2">
        <w:rPr>
          <w:rFonts w:ascii="Times New Roman" w:hAnsi="Times New Roman" w:cs="Times New Roman"/>
          <w:sz w:val="24"/>
          <w:szCs w:val="24"/>
        </w:rPr>
        <w:t>, </w:t>
      </w:r>
      <w:r w:rsidRPr="005651A2">
        <w:rPr>
          <w:rFonts w:ascii="Times New Roman" w:hAnsi="Times New Roman" w:cs="Times New Roman"/>
          <w:i/>
          <w:iCs/>
          <w:sz w:val="24"/>
          <w:szCs w:val="24"/>
        </w:rPr>
        <w:t xml:space="preserve">34 </w:t>
      </w:r>
      <w:r w:rsidRPr="005651A2">
        <w:rPr>
          <w:rFonts w:ascii="Times New Roman" w:hAnsi="Times New Roman" w:cs="Times New Roman"/>
          <w:sz w:val="24"/>
          <w:szCs w:val="24"/>
        </w:rPr>
        <w:t>(6), 767-782.</w:t>
      </w:r>
    </w:p>
    <w:p w14:paraId="6B2EFC0B" w14:textId="77777777" w:rsidR="00E001CA" w:rsidRPr="005651A2" w:rsidRDefault="00E001CA" w:rsidP="00E001CA">
      <w:pPr>
        <w:spacing w:after="0" w:line="360" w:lineRule="auto"/>
        <w:contextualSpacing/>
        <w:rPr>
          <w:rFonts w:ascii="Times New Roman" w:hAnsi="Times New Roman" w:cs="Times New Roman"/>
          <w:sz w:val="24"/>
          <w:szCs w:val="24"/>
        </w:rPr>
      </w:pPr>
    </w:p>
    <w:p w14:paraId="04882683" w14:textId="77777777" w:rsidR="00E001CA" w:rsidRPr="005651A2" w:rsidRDefault="00E001CA" w:rsidP="00E001CA">
      <w:pPr>
        <w:spacing w:after="0" w:line="360" w:lineRule="auto"/>
        <w:contextualSpacing/>
        <w:rPr>
          <w:rFonts w:ascii="Times New Roman" w:hAnsi="Times New Roman" w:cs="Times New Roman"/>
          <w:sz w:val="24"/>
          <w:szCs w:val="24"/>
        </w:rPr>
      </w:pPr>
      <w:r w:rsidRPr="005651A2">
        <w:rPr>
          <w:rFonts w:ascii="Times New Roman" w:hAnsi="Times New Roman" w:cs="Times New Roman"/>
          <w:sz w:val="24"/>
          <w:szCs w:val="24"/>
        </w:rPr>
        <w:lastRenderedPageBreak/>
        <w:t xml:space="preserve">Rosch, </w:t>
      </w:r>
      <w:proofErr w:type="spellStart"/>
      <w:r w:rsidRPr="005651A2">
        <w:rPr>
          <w:rFonts w:ascii="Times New Roman" w:hAnsi="Times New Roman" w:cs="Times New Roman"/>
          <w:sz w:val="24"/>
          <w:szCs w:val="24"/>
        </w:rPr>
        <w:t>Elenor</w:t>
      </w:r>
      <w:proofErr w:type="spellEnd"/>
      <w:r w:rsidRPr="005651A2">
        <w:rPr>
          <w:rFonts w:ascii="Times New Roman" w:hAnsi="Times New Roman" w:cs="Times New Roman"/>
          <w:sz w:val="24"/>
          <w:szCs w:val="24"/>
        </w:rPr>
        <w:t xml:space="preserve"> and Carolyn B. </w:t>
      </w:r>
      <w:proofErr w:type="spellStart"/>
      <w:r w:rsidRPr="005651A2">
        <w:rPr>
          <w:rFonts w:ascii="Times New Roman" w:hAnsi="Times New Roman" w:cs="Times New Roman"/>
          <w:sz w:val="24"/>
          <w:szCs w:val="24"/>
        </w:rPr>
        <w:t>Mervis</w:t>
      </w:r>
      <w:proofErr w:type="spellEnd"/>
      <w:r w:rsidRPr="005651A2">
        <w:rPr>
          <w:rFonts w:ascii="Times New Roman" w:hAnsi="Times New Roman" w:cs="Times New Roman"/>
          <w:sz w:val="24"/>
          <w:szCs w:val="24"/>
        </w:rPr>
        <w:t xml:space="preserve"> (1975), “Family resemblances: Studies in the internal structure of categories,” </w:t>
      </w:r>
      <w:r w:rsidRPr="005651A2">
        <w:rPr>
          <w:rFonts w:ascii="Times New Roman" w:hAnsi="Times New Roman" w:cs="Times New Roman"/>
          <w:i/>
          <w:iCs/>
          <w:sz w:val="24"/>
          <w:szCs w:val="24"/>
        </w:rPr>
        <w:t xml:space="preserve">Cognitive Psychology, 7, </w:t>
      </w:r>
      <w:r w:rsidRPr="005651A2">
        <w:rPr>
          <w:rFonts w:ascii="Times New Roman" w:hAnsi="Times New Roman" w:cs="Times New Roman"/>
          <w:sz w:val="24"/>
          <w:szCs w:val="24"/>
        </w:rPr>
        <w:t>573–605.</w:t>
      </w:r>
    </w:p>
    <w:p w14:paraId="763A3472" w14:textId="77777777" w:rsidR="00E001CA" w:rsidRPr="005651A2" w:rsidRDefault="00E001CA" w:rsidP="00E001CA">
      <w:pPr>
        <w:spacing w:after="0" w:line="360" w:lineRule="auto"/>
        <w:contextualSpacing/>
        <w:rPr>
          <w:rFonts w:ascii="Times New Roman" w:hAnsi="Times New Roman" w:cs="Times New Roman"/>
          <w:sz w:val="24"/>
          <w:szCs w:val="24"/>
        </w:rPr>
      </w:pPr>
    </w:p>
    <w:p w14:paraId="31FAF6D8" w14:textId="77777777" w:rsidR="00E001CA" w:rsidRPr="005651A2" w:rsidRDefault="00E001CA" w:rsidP="00E001CA">
      <w:pPr>
        <w:spacing w:after="0" w:line="360" w:lineRule="auto"/>
        <w:contextualSpacing/>
        <w:rPr>
          <w:rFonts w:ascii="Times New Roman" w:hAnsi="Times New Roman" w:cs="Times New Roman"/>
          <w:sz w:val="24"/>
          <w:szCs w:val="24"/>
        </w:rPr>
      </w:pPr>
      <w:r w:rsidRPr="005651A2">
        <w:rPr>
          <w:rFonts w:ascii="Times New Roman" w:hAnsi="Times New Roman" w:cs="Times New Roman"/>
          <w:sz w:val="24"/>
          <w:szCs w:val="24"/>
        </w:rPr>
        <w:t>Ross, Brian H., and Valerie S. Makin (1999). "Prototype versus exemplar models in cognition." </w:t>
      </w:r>
      <w:r w:rsidRPr="005651A2">
        <w:rPr>
          <w:rFonts w:ascii="Times New Roman" w:hAnsi="Times New Roman" w:cs="Times New Roman"/>
          <w:i/>
          <w:iCs/>
          <w:sz w:val="24"/>
          <w:szCs w:val="24"/>
        </w:rPr>
        <w:t>The nature of cognition</w:t>
      </w:r>
      <w:r w:rsidRPr="005651A2">
        <w:rPr>
          <w:rFonts w:ascii="Times New Roman" w:hAnsi="Times New Roman" w:cs="Times New Roman"/>
          <w:sz w:val="24"/>
          <w:szCs w:val="24"/>
        </w:rPr>
        <w:t>. 205-241.</w:t>
      </w:r>
    </w:p>
    <w:p w14:paraId="03DC9902" w14:textId="77777777" w:rsidR="00E001CA" w:rsidRPr="005651A2" w:rsidRDefault="00E001CA" w:rsidP="00E001CA">
      <w:pPr>
        <w:spacing w:after="0" w:line="360" w:lineRule="auto"/>
        <w:contextualSpacing/>
        <w:rPr>
          <w:rFonts w:ascii="Times New Roman" w:hAnsi="Times New Roman" w:cs="Times New Roman"/>
          <w:sz w:val="24"/>
          <w:szCs w:val="24"/>
        </w:rPr>
      </w:pPr>
    </w:p>
    <w:p w14:paraId="40E6A1B7" w14:textId="77777777" w:rsidR="00E001CA" w:rsidRPr="005651A2" w:rsidRDefault="00E001CA" w:rsidP="00E001CA">
      <w:pPr>
        <w:spacing w:after="0" w:line="360" w:lineRule="auto"/>
        <w:contextualSpacing/>
        <w:rPr>
          <w:rFonts w:ascii="Times New Roman" w:hAnsi="Times New Roman" w:cs="Times New Roman"/>
          <w:sz w:val="24"/>
          <w:szCs w:val="24"/>
        </w:rPr>
      </w:pPr>
      <w:proofErr w:type="spellStart"/>
      <w:r w:rsidRPr="005651A2">
        <w:rPr>
          <w:rFonts w:ascii="Times New Roman" w:hAnsi="Times New Roman" w:cs="Times New Roman"/>
          <w:sz w:val="24"/>
          <w:szCs w:val="24"/>
        </w:rPr>
        <w:t>Scheier</w:t>
      </w:r>
      <w:proofErr w:type="spellEnd"/>
      <w:r w:rsidRPr="005651A2">
        <w:rPr>
          <w:rFonts w:ascii="Times New Roman" w:hAnsi="Times New Roman" w:cs="Times New Roman"/>
          <w:sz w:val="24"/>
          <w:szCs w:val="24"/>
        </w:rPr>
        <w:t>, Michael F., Charles S. Carver, and Michael W. Bridges (1994), "Distinguishing optimism from neuroticism (and trait anxiety, self-mastery, and self-esteem): A re-evaluation of the Life Orientation Test," </w:t>
      </w:r>
      <w:r w:rsidRPr="005651A2">
        <w:rPr>
          <w:rFonts w:ascii="Times New Roman" w:hAnsi="Times New Roman" w:cs="Times New Roman"/>
          <w:i/>
          <w:iCs/>
          <w:sz w:val="24"/>
          <w:szCs w:val="24"/>
        </w:rPr>
        <w:t>Journal of Personality and Social Psychology,</w:t>
      </w:r>
      <w:r w:rsidRPr="005651A2">
        <w:rPr>
          <w:rFonts w:ascii="Times New Roman" w:hAnsi="Times New Roman" w:cs="Times New Roman"/>
          <w:sz w:val="24"/>
          <w:szCs w:val="24"/>
        </w:rPr>
        <w:t> 67 (6), 1063.</w:t>
      </w:r>
    </w:p>
    <w:p w14:paraId="6AD6C7F6" w14:textId="77777777" w:rsidR="00E001CA" w:rsidRPr="005651A2" w:rsidRDefault="00E001CA" w:rsidP="00E001CA">
      <w:pPr>
        <w:spacing w:after="0" w:line="360" w:lineRule="auto"/>
        <w:contextualSpacing/>
        <w:rPr>
          <w:rFonts w:ascii="Times New Roman" w:hAnsi="Times New Roman" w:cs="Times New Roman"/>
          <w:sz w:val="24"/>
          <w:szCs w:val="24"/>
        </w:rPr>
      </w:pPr>
    </w:p>
    <w:p w14:paraId="4CC22A71" w14:textId="77777777" w:rsidR="00E001CA" w:rsidRPr="005651A2" w:rsidRDefault="00E001CA" w:rsidP="00E001CA">
      <w:pPr>
        <w:spacing w:after="0" w:line="360" w:lineRule="auto"/>
        <w:contextualSpacing/>
        <w:rPr>
          <w:rFonts w:ascii="Times New Roman" w:hAnsi="Times New Roman" w:cs="Times New Roman"/>
          <w:sz w:val="24"/>
          <w:szCs w:val="24"/>
        </w:rPr>
      </w:pPr>
      <w:r w:rsidRPr="005651A2">
        <w:rPr>
          <w:rFonts w:ascii="Times New Roman" w:hAnsi="Times New Roman" w:cs="Times New Roman"/>
          <w:sz w:val="24"/>
          <w:szCs w:val="24"/>
        </w:rPr>
        <w:t>Schwartz, Lisa M., Steven Woloshin, William C. Black, and H. Gilbert Welch (1997), "The role of numeracy in understanding the benefit of screening mammography," </w:t>
      </w:r>
      <w:r w:rsidRPr="005651A2">
        <w:rPr>
          <w:rFonts w:ascii="Times New Roman" w:hAnsi="Times New Roman" w:cs="Times New Roman"/>
          <w:i/>
          <w:iCs/>
          <w:sz w:val="24"/>
          <w:szCs w:val="24"/>
        </w:rPr>
        <w:t>Annals of Internal Medicine,</w:t>
      </w:r>
      <w:r w:rsidRPr="005651A2">
        <w:rPr>
          <w:rFonts w:ascii="Times New Roman" w:hAnsi="Times New Roman" w:cs="Times New Roman"/>
          <w:sz w:val="24"/>
          <w:szCs w:val="24"/>
        </w:rPr>
        <w:t> 127 (11), 966-972.</w:t>
      </w:r>
    </w:p>
    <w:p w14:paraId="4FE3177A" w14:textId="77777777" w:rsidR="00E001CA" w:rsidRPr="005651A2" w:rsidRDefault="00E001CA" w:rsidP="00E001CA">
      <w:pPr>
        <w:spacing w:after="0" w:line="360" w:lineRule="auto"/>
        <w:contextualSpacing/>
        <w:rPr>
          <w:rFonts w:ascii="Times New Roman" w:hAnsi="Times New Roman" w:cs="Times New Roman"/>
          <w:sz w:val="24"/>
          <w:szCs w:val="24"/>
        </w:rPr>
      </w:pPr>
    </w:p>
    <w:p w14:paraId="560888C6" w14:textId="77777777" w:rsidR="00E001CA" w:rsidRPr="005651A2" w:rsidRDefault="00E001CA" w:rsidP="00E001CA">
      <w:pPr>
        <w:spacing w:after="0" w:line="360" w:lineRule="auto"/>
        <w:contextualSpacing/>
        <w:rPr>
          <w:rFonts w:ascii="Times New Roman" w:eastAsia="Times New Roman" w:hAnsi="Times New Roman" w:cs="Times New Roman"/>
          <w:sz w:val="24"/>
          <w:szCs w:val="24"/>
          <w:lang w:eastAsia="en-CA"/>
        </w:rPr>
      </w:pPr>
      <w:r w:rsidRPr="005651A2">
        <w:rPr>
          <w:rFonts w:ascii="Times New Roman" w:eastAsia="Times New Roman" w:hAnsi="Times New Roman" w:cs="Times New Roman"/>
          <w:sz w:val="24"/>
          <w:szCs w:val="24"/>
          <w:lang w:eastAsia="en-CA"/>
        </w:rPr>
        <w:t>Sussman, Abigail B. and Adam L. Alter (2012), “The exception is the rule: Underestimating and overspending on exceptional expenses,” </w:t>
      </w:r>
      <w:r w:rsidRPr="005651A2">
        <w:rPr>
          <w:rFonts w:ascii="Times New Roman" w:eastAsia="Times New Roman" w:hAnsi="Times New Roman" w:cs="Times New Roman"/>
          <w:i/>
          <w:iCs/>
          <w:sz w:val="24"/>
          <w:szCs w:val="24"/>
          <w:lang w:eastAsia="en-CA"/>
        </w:rPr>
        <w:t>Journal of Consumer Research</w:t>
      </w:r>
      <w:r w:rsidRPr="005651A2">
        <w:rPr>
          <w:rFonts w:ascii="Times New Roman" w:eastAsia="Times New Roman" w:hAnsi="Times New Roman" w:cs="Times New Roman"/>
          <w:sz w:val="24"/>
          <w:szCs w:val="24"/>
          <w:lang w:eastAsia="en-CA"/>
        </w:rPr>
        <w:t>, </w:t>
      </w:r>
      <w:r w:rsidRPr="005651A2">
        <w:rPr>
          <w:rFonts w:ascii="Times New Roman" w:eastAsia="Times New Roman" w:hAnsi="Times New Roman" w:cs="Times New Roman"/>
          <w:i/>
          <w:iCs/>
          <w:sz w:val="24"/>
          <w:szCs w:val="24"/>
          <w:lang w:eastAsia="en-CA"/>
        </w:rPr>
        <w:t xml:space="preserve">39 </w:t>
      </w:r>
      <w:r w:rsidRPr="005651A2">
        <w:rPr>
          <w:rFonts w:ascii="Times New Roman" w:eastAsia="Times New Roman" w:hAnsi="Times New Roman" w:cs="Times New Roman"/>
          <w:sz w:val="24"/>
          <w:szCs w:val="24"/>
          <w:lang w:eastAsia="en-CA"/>
        </w:rPr>
        <w:t>(4), 800-814.</w:t>
      </w:r>
    </w:p>
    <w:p w14:paraId="2073EB86" w14:textId="77777777" w:rsidR="00E001CA" w:rsidRPr="005651A2" w:rsidRDefault="00E001CA" w:rsidP="00E001CA">
      <w:pPr>
        <w:spacing w:after="0" w:line="360" w:lineRule="auto"/>
        <w:contextualSpacing/>
        <w:rPr>
          <w:rFonts w:ascii="Times New Roman" w:eastAsia="Times New Roman" w:hAnsi="Times New Roman" w:cs="Times New Roman"/>
          <w:sz w:val="24"/>
          <w:szCs w:val="24"/>
          <w:lang w:eastAsia="en-CA"/>
        </w:rPr>
      </w:pPr>
    </w:p>
    <w:p w14:paraId="1A1F341F" w14:textId="77777777" w:rsidR="00E001CA" w:rsidRPr="005651A2" w:rsidRDefault="00E001CA" w:rsidP="00E001CA">
      <w:pPr>
        <w:spacing w:after="0" w:line="360" w:lineRule="auto"/>
        <w:contextualSpacing/>
        <w:rPr>
          <w:rFonts w:ascii="Times New Roman" w:hAnsi="Times New Roman" w:cs="Times New Roman"/>
          <w:sz w:val="24"/>
          <w:szCs w:val="24"/>
        </w:rPr>
      </w:pPr>
      <w:r w:rsidRPr="005651A2">
        <w:rPr>
          <w:rFonts w:ascii="Times New Roman" w:hAnsi="Times New Roman" w:cs="Times New Roman"/>
          <w:sz w:val="24"/>
          <w:szCs w:val="24"/>
        </w:rPr>
        <w:t>Sussman, Abigail B., Anna Paley, and Adam L. Alter (2021). "How and why our eating decisions neglect infrequently consumed foods." </w:t>
      </w:r>
      <w:r w:rsidRPr="005651A2">
        <w:rPr>
          <w:rFonts w:ascii="Times New Roman" w:hAnsi="Times New Roman" w:cs="Times New Roman"/>
          <w:i/>
          <w:iCs/>
          <w:sz w:val="24"/>
          <w:szCs w:val="24"/>
        </w:rPr>
        <w:t>Journal of Consumer Research</w:t>
      </w:r>
      <w:r w:rsidRPr="005651A2">
        <w:rPr>
          <w:rFonts w:ascii="Times New Roman" w:hAnsi="Times New Roman" w:cs="Times New Roman"/>
          <w:sz w:val="24"/>
          <w:szCs w:val="24"/>
        </w:rPr>
        <w:t> (2021).</w:t>
      </w:r>
    </w:p>
    <w:p w14:paraId="3A1F44D5" w14:textId="77777777" w:rsidR="00E001CA" w:rsidRPr="005651A2" w:rsidRDefault="00E001CA" w:rsidP="00E001CA">
      <w:pPr>
        <w:spacing w:after="0" w:line="360" w:lineRule="auto"/>
        <w:contextualSpacing/>
        <w:rPr>
          <w:rFonts w:ascii="Times New Roman" w:hAnsi="Times New Roman" w:cs="Times New Roman"/>
          <w:sz w:val="24"/>
          <w:szCs w:val="24"/>
        </w:rPr>
      </w:pPr>
    </w:p>
    <w:p w14:paraId="5CA0625D" w14:textId="77777777" w:rsidR="00E001CA" w:rsidRDefault="00E001CA" w:rsidP="00E001CA">
      <w:pPr>
        <w:spacing w:after="0" w:line="360" w:lineRule="auto"/>
        <w:contextualSpacing/>
        <w:rPr>
          <w:rFonts w:ascii="Times New Roman" w:eastAsia="Times New Roman" w:hAnsi="Times New Roman" w:cs="Times New Roman"/>
          <w:sz w:val="24"/>
          <w:szCs w:val="24"/>
          <w:lang w:eastAsia="en-CA"/>
        </w:rPr>
      </w:pPr>
      <w:r w:rsidRPr="005651A2">
        <w:rPr>
          <w:rFonts w:ascii="Times New Roman" w:eastAsia="Times New Roman" w:hAnsi="Times New Roman" w:cs="Times New Roman"/>
          <w:sz w:val="24"/>
          <w:szCs w:val="24"/>
          <w:lang w:eastAsia="en-CA"/>
        </w:rPr>
        <w:t xml:space="preserve">Tam, Leona and </w:t>
      </w:r>
      <w:proofErr w:type="spellStart"/>
      <w:r w:rsidRPr="005651A2">
        <w:rPr>
          <w:rFonts w:ascii="Times New Roman" w:eastAsia="Times New Roman" w:hAnsi="Times New Roman" w:cs="Times New Roman"/>
          <w:sz w:val="24"/>
          <w:szCs w:val="24"/>
          <w:lang w:eastAsia="en-CA"/>
        </w:rPr>
        <w:t>Utpal</w:t>
      </w:r>
      <w:proofErr w:type="spellEnd"/>
      <w:r w:rsidRPr="005651A2">
        <w:rPr>
          <w:rFonts w:ascii="Times New Roman" w:eastAsia="Times New Roman" w:hAnsi="Times New Roman" w:cs="Times New Roman"/>
          <w:sz w:val="24"/>
          <w:szCs w:val="24"/>
          <w:lang w:eastAsia="en-CA"/>
        </w:rPr>
        <w:t xml:space="preserve"> Dholakia (2014), "Saving in cycles: How to get people to save more money," </w:t>
      </w:r>
      <w:r w:rsidRPr="005651A2">
        <w:rPr>
          <w:rFonts w:ascii="Times New Roman" w:eastAsia="Times New Roman" w:hAnsi="Times New Roman" w:cs="Times New Roman"/>
          <w:i/>
          <w:iCs/>
          <w:sz w:val="24"/>
          <w:szCs w:val="24"/>
          <w:lang w:eastAsia="en-CA"/>
        </w:rPr>
        <w:t>Psychological Science,</w:t>
      </w:r>
      <w:r w:rsidRPr="005651A2">
        <w:rPr>
          <w:rFonts w:ascii="Times New Roman" w:eastAsia="Times New Roman" w:hAnsi="Times New Roman" w:cs="Times New Roman"/>
          <w:sz w:val="24"/>
          <w:szCs w:val="24"/>
          <w:lang w:eastAsia="en-CA"/>
        </w:rPr>
        <w:t> 25 (2), 531-537.</w:t>
      </w:r>
    </w:p>
    <w:p w14:paraId="0FEA7277" w14:textId="77777777" w:rsidR="00E001CA" w:rsidRDefault="00E001CA" w:rsidP="00E001CA">
      <w:pPr>
        <w:spacing w:after="0" w:line="360" w:lineRule="auto"/>
        <w:contextualSpacing/>
        <w:rPr>
          <w:rFonts w:ascii="Times New Roman" w:eastAsia="Times New Roman" w:hAnsi="Times New Roman" w:cs="Times New Roman"/>
          <w:sz w:val="24"/>
          <w:szCs w:val="24"/>
          <w:lang w:eastAsia="en-CA"/>
        </w:rPr>
      </w:pPr>
    </w:p>
    <w:p w14:paraId="3035E931" w14:textId="77777777" w:rsidR="00E001CA" w:rsidRPr="005651A2" w:rsidRDefault="00E001CA" w:rsidP="00E001CA">
      <w:pPr>
        <w:spacing w:after="0" w:line="360" w:lineRule="auto"/>
        <w:contextualSpacing/>
        <w:rPr>
          <w:rFonts w:ascii="Times New Roman" w:hAnsi="Times New Roman" w:cs="Times New Roman"/>
          <w:sz w:val="24"/>
          <w:szCs w:val="24"/>
        </w:rPr>
      </w:pPr>
      <w:r w:rsidRPr="005651A2">
        <w:rPr>
          <w:rFonts w:ascii="Times New Roman" w:hAnsi="Times New Roman" w:cs="Times New Roman"/>
          <w:sz w:val="24"/>
          <w:szCs w:val="24"/>
        </w:rPr>
        <w:t>Tversky, Amos and Daniel Kahneman (1974), "Judgment under uncertainty: Heuristics and biases," </w:t>
      </w:r>
      <w:r w:rsidRPr="005651A2">
        <w:rPr>
          <w:rFonts w:ascii="Times New Roman" w:hAnsi="Times New Roman" w:cs="Times New Roman"/>
          <w:i/>
          <w:iCs/>
          <w:sz w:val="24"/>
          <w:szCs w:val="24"/>
        </w:rPr>
        <w:t>Science,</w:t>
      </w:r>
      <w:r w:rsidRPr="005651A2">
        <w:rPr>
          <w:rFonts w:ascii="Times New Roman" w:hAnsi="Times New Roman" w:cs="Times New Roman"/>
          <w:sz w:val="24"/>
          <w:szCs w:val="24"/>
        </w:rPr>
        <w:t> 185 (4157), 1124-1131.</w:t>
      </w:r>
    </w:p>
    <w:p w14:paraId="1F3FCBDA" w14:textId="77777777" w:rsidR="00E001CA" w:rsidRPr="005651A2" w:rsidRDefault="00E001CA" w:rsidP="00E001CA">
      <w:pPr>
        <w:spacing w:after="0" w:line="360" w:lineRule="auto"/>
        <w:contextualSpacing/>
        <w:rPr>
          <w:rFonts w:ascii="Times New Roman" w:hAnsi="Times New Roman" w:cs="Times New Roman"/>
          <w:sz w:val="24"/>
          <w:szCs w:val="24"/>
        </w:rPr>
      </w:pPr>
    </w:p>
    <w:p w14:paraId="6D7C35DF" w14:textId="77777777" w:rsidR="00E001CA" w:rsidRPr="005651A2" w:rsidRDefault="00E001CA" w:rsidP="00E001CA">
      <w:pPr>
        <w:spacing w:after="0" w:line="360" w:lineRule="auto"/>
        <w:contextualSpacing/>
        <w:rPr>
          <w:rFonts w:ascii="Times New Roman" w:hAnsi="Times New Roman" w:cs="Times New Roman"/>
          <w:sz w:val="24"/>
          <w:szCs w:val="24"/>
        </w:rPr>
      </w:pPr>
      <w:proofErr w:type="spellStart"/>
      <w:r w:rsidRPr="005651A2">
        <w:rPr>
          <w:rFonts w:ascii="Times New Roman" w:hAnsi="Times New Roman" w:cs="Times New Roman"/>
          <w:sz w:val="24"/>
          <w:szCs w:val="24"/>
        </w:rPr>
        <w:t>Tybout</w:t>
      </w:r>
      <w:proofErr w:type="spellEnd"/>
      <w:r w:rsidRPr="005651A2">
        <w:rPr>
          <w:rFonts w:ascii="Times New Roman" w:hAnsi="Times New Roman" w:cs="Times New Roman"/>
          <w:sz w:val="24"/>
          <w:szCs w:val="24"/>
        </w:rPr>
        <w:t xml:space="preserve">, Alice M., Brian </w:t>
      </w:r>
      <w:proofErr w:type="spellStart"/>
      <w:r w:rsidRPr="005651A2">
        <w:rPr>
          <w:rFonts w:ascii="Times New Roman" w:hAnsi="Times New Roman" w:cs="Times New Roman"/>
          <w:sz w:val="24"/>
          <w:szCs w:val="24"/>
        </w:rPr>
        <w:t>Sternthal</w:t>
      </w:r>
      <w:proofErr w:type="spellEnd"/>
      <w:r w:rsidRPr="005651A2">
        <w:rPr>
          <w:rFonts w:ascii="Times New Roman" w:hAnsi="Times New Roman" w:cs="Times New Roman"/>
          <w:sz w:val="24"/>
          <w:szCs w:val="24"/>
        </w:rPr>
        <w:t xml:space="preserve">, Prashant </w:t>
      </w:r>
      <w:proofErr w:type="spellStart"/>
      <w:r w:rsidRPr="005651A2">
        <w:rPr>
          <w:rFonts w:ascii="Times New Roman" w:hAnsi="Times New Roman" w:cs="Times New Roman"/>
          <w:sz w:val="24"/>
          <w:szCs w:val="24"/>
        </w:rPr>
        <w:t>Malaviya</w:t>
      </w:r>
      <w:proofErr w:type="spellEnd"/>
      <w:r w:rsidRPr="005651A2">
        <w:rPr>
          <w:rFonts w:ascii="Times New Roman" w:hAnsi="Times New Roman" w:cs="Times New Roman"/>
          <w:sz w:val="24"/>
          <w:szCs w:val="24"/>
        </w:rPr>
        <w:t xml:space="preserve">, Georgios A. </w:t>
      </w:r>
      <w:proofErr w:type="spellStart"/>
      <w:r w:rsidRPr="005651A2">
        <w:rPr>
          <w:rFonts w:ascii="Times New Roman" w:hAnsi="Times New Roman" w:cs="Times New Roman"/>
          <w:sz w:val="24"/>
          <w:szCs w:val="24"/>
        </w:rPr>
        <w:t>Bakamitsos</w:t>
      </w:r>
      <w:proofErr w:type="spellEnd"/>
      <w:r w:rsidRPr="005651A2">
        <w:rPr>
          <w:rFonts w:ascii="Times New Roman" w:hAnsi="Times New Roman" w:cs="Times New Roman"/>
          <w:sz w:val="24"/>
          <w:szCs w:val="24"/>
        </w:rPr>
        <w:t>, and Se-Bum Park (2005). "Information accessibility as a moderator of judgments: The role of content versus retrieval ease," </w:t>
      </w:r>
      <w:r w:rsidRPr="005651A2">
        <w:rPr>
          <w:rFonts w:ascii="Times New Roman" w:hAnsi="Times New Roman" w:cs="Times New Roman"/>
          <w:i/>
          <w:iCs/>
          <w:sz w:val="24"/>
          <w:szCs w:val="24"/>
        </w:rPr>
        <w:t>Journal of Consumer Research</w:t>
      </w:r>
      <w:r w:rsidRPr="005651A2">
        <w:rPr>
          <w:rFonts w:ascii="Times New Roman" w:hAnsi="Times New Roman" w:cs="Times New Roman"/>
          <w:sz w:val="24"/>
          <w:szCs w:val="24"/>
        </w:rPr>
        <w:t>, 32(1), 76-85.</w:t>
      </w:r>
    </w:p>
    <w:p w14:paraId="512B9762" w14:textId="77777777" w:rsidR="00E001CA" w:rsidRPr="005651A2" w:rsidRDefault="00E001CA" w:rsidP="00E001CA">
      <w:pPr>
        <w:spacing w:after="0" w:line="360" w:lineRule="auto"/>
        <w:contextualSpacing/>
        <w:rPr>
          <w:rFonts w:ascii="Times New Roman" w:hAnsi="Times New Roman" w:cs="Times New Roman"/>
          <w:sz w:val="24"/>
          <w:szCs w:val="24"/>
        </w:rPr>
      </w:pPr>
    </w:p>
    <w:p w14:paraId="105B6FAF" w14:textId="77777777" w:rsidR="00E001CA" w:rsidRPr="005651A2" w:rsidRDefault="00E001CA" w:rsidP="00E001CA">
      <w:pPr>
        <w:spacing w:after="0" w:line="360" w:lineRule="auto"/>
        <w:contextualSpacing/>
        <w:rPr>
          <w:rFonts w:ascii="Times New Roman" w:eastAsia="Times New Roman" w:hAnsi="Times New Roman" w:cs="Times New Roman"/>
          <w:sz w:val="24"/>
          <w:szCs w:val="24"/>
          <w:lang w:eastAsia="en-CA"/>
        </w:rPr>
      </w:pPr>
      <w:proofErr w:type="spellStart"/>
      <w:r w:rsidRPr="005651A2">
        <w:rPr>
          <w:rFonts w:ascii="Times New Roman" w:eastAsia="Times New Roman" w:hAnsi="Times New Roman" w:cs="Times New Roman"/>
          <w:sz w:val="24"/>
          <w:szCs w:val="24"/>
          <w:lang w:eastAsia="en-CA"/>
        </w:rPr>
        <w:lastRenderedPageBreak/>
        <w:t>Ülkümen</w:t>
      </w:r>
      <w:proofErr w:type="spellEnd"/>
      <w:r w:rsidRPr="005651A2">
        <w:rPr>
          <w:rFonts w:ascii="Times New Roman" w:eastAsia="Times New Roman" w:hAnsi="Times New Roman" w:cs="Times New Roman"/>
          <w:sz w:val="24"/>
          <w:szCs w:val="24"/>
          <w:lang w:eastAsia="en-CA"/>
        </w:rPr>
        <w:t>, Gulden, Manoj Thomas, and Vicki G. Morwitz (2008), “Will I spend more in 12 months or a year? The effect of ease of estimation and confidence on budget estimates,” </w:t>
      </w:r>
      <w:r w:rsidRPr="005651A2">
        <w:rPr>
          <w:rFonts w:ascii="Times New Roman" w:eastAsia="Times New Roman" w:hAnsi="Times New Roman" w:cs="Times New Roman"/>
          <w:i/>
          <w:iCs/>
          <w:sz w:val="24"/>
          <w:szCs w:val="24"/>
          <w:lang w:eastAsia="en-CA"/>
        </w:rPr>
        <w:t>Journal of Consumer Research</w:t>
      </w:r>
      <w:r w:rsidRPr="005651A2">
        <w:rPr>
          <w:rFonts w:ascii="Times New Roman" w:eastAsia="Times New Roman" w:hAnsi="Times New Roman" w:cs="Times New Roman"/>
          <w:sz w:val="24"/>
          <w:szCs w:val="24"/>
          <w:lang w:eastAsia="en-CA"/>
        </w:rPr>
        <w:t>, </w:t>
      </w:r>
      <w:r w:rsidRPr="005651A2">
        <w:rPr>
          <w:rFonts w:ascii="Times New Roman" w:eastAsia="Times New Roman" w:hAnsi="Times New Roman" w:cs="Times New Roman"/>
          <w:i/>
          <w:iCs/>
          <w:sz w:val="24"/>
          <w:szCs w:val="24"/>
          <w:lang w:eastAsia="en-CA"/>
        </w:rPr>
        <w:t xml:space="preserve">35 </w:t>
      </w:r>
      <w:r w:rsidRPr="005651A2">
        <w:rPr>
          <w:rFonts w:ascii="Times New Roman" w:eastAsia="Times New Roman" w:hAnsi="Times New Roman" w:cs="Times New Roman"/>
          <w:sz w:val="24"/>
          <w:szCs w:val="24"/>
          <w:lang w:eastAsia="en-CA"/>
        </w:rPr>
        <w:t>(2), 245-256.</w:t>
      </w:r>
    </w:p>
    <w:p w14:paraId="1ED84153" w14:textId="77777777" w:rsidR="00E001CA" w:rsidRPr="005651A2" w:rsidRDefault="00E001CA" w:rsidP="00E001CA">
      <w:pPr>
        <w:spacing w:after="0" w:line="360" w:lineRule="auto"/>
        <w:contextualSpacing/>
        <w:rPr>
          <w:rFonts w:ascii="Times New Roman" w:hAnsi="Times New Roman" w:cs="Times New Roman"/>
          <w:sz w:val="24"/>
          <w:szCs w:val="24"/>
        </w:rPr>
      </w:pPr>
    </w:p>
    <w:p w14:paraId="694EE232" w14:textId="77777777" w:rsidR="00E001CA" w:rsidRPr="005651A2" w:rsidRDefault="00E001CA" w:rsidP="00E001CA">
      <w:pPr>
        <w:spacing w:after="0" w:line="360" w:lineRule="auto"/>
        <w:contextualSpacing/>
        <w:rPr>
          <w:rFonts w:ascii="Times New Roman" w:hAnsi="Times New Roman" w:cs="Times New Roman"/>
          <w:sz w:val="24"/>
          <w:szCs w:val="24"/>
        </w:rPr>
      </w:pPr>
      <w:proofErr w:type="spellStart"/>
      <w:r w:rsidRPr="005651A2">
        <w:rPr>
          <w:rFonts w:ascii="Times New Roman" w:hAnsi="Times New Roman" w:cs="Times New Roman"/>
          <w:sz w:val="24"/>
          <w:szCs w:val="24"/>
        </w:rPr>
        <w:t>Verbeemen</w:t>
      </w:r>
      <w:proofErr w:type="spellEnd"/>
      <w:r w:rsidRPr="005651A2">
        <w:rPr>
          <w:rFonts w:ascii="Times New Roman" w:hAnsi="Times New Roman" w:cs="Times New Roman"/>
          <w:sz w:val="24"/>
          <w:szCs w:val="24"/>
        </w:rPr>
        <w:t xml:space="preserve">, Timothy, Wolf </w:t>
      </w:r>
      <w:proofErr w:type="spellStart"/>
      <w:r w:rsidRPr="005651A2">
        <w:rPr>
          <w:rFonts w:ascii="Times New Roman" w:hAnsi="Times New Roman" w:cs="Times New Roman"/>
          <w:sz w:val="24"/>
          <w:szCs w:val="24"/>
        </w:rPr>
        <w:t>Vanpaemel</w:t>
      </w:r>
      <w:proofErr w:type="spellEnd"/>
      <w:r w:rsidRPr="005651A2">
        <w:rPr>
          <w:rFonts w:ascii="Times New Roman" w:hAnsi="Times New Roman" w:cs="Times New Roman"/>
          <w:sz w:val="24"/>
          <w:szCs w:val="24"/>
        </w:rPr>
        <w:t xml:space="preserve">, Sven </w:t>
      </w:r>
      <w:proofErr w:type="spellStart"/>
      <w:r w:rsidRPr="005651A2">
        <w:rPr>
          <w:rFonts w:ascii="Times New Roman" w:hAnsi="Times New Roman" w:cs="Times New Roman"/>
          <w:sz w:val="24"/>
          <w:szCs w:val="24"/>
        </w:rPr>
        <w:t>Pattyn</w:t>
      </w:r>
      <w:proofErr w:type="spellEnd"/>
      <w:r w:rsidRPr="005651A2">
        <w:rPr>
          <w:rFonts w:ascii="Times New Roman" w:hAnsi="Times New Roman" w:cs="Times New Roman"/>
          <w:sz w:val="24"/>
          <w:szCs w:val="24"/>
        </w:rPr>
        <w:t xml:space="preserve">, Gert Storms, and Tom </w:t>
      </w:r>
      <w:proofErr w:type="spellStart"/>
      <w:r w:rsidRPr="005651A2">
        <w:rPr>
          <w:rFonts w:ascii="Times New Roman" w:hAnsi="Times New Roman" w:cs="Times New Roman"/>
          <w:sz w:val="24"/>
          <w:szCs w:val="24"/>
        </w:rPr>
        <w:t>Verguts</w:t>
      </w:r>
      <w:proofErr w:type="spellEnd"/>
      <w:r w:rsidRPr="005651A2">
        <w:rPr>
          <w:rFonts w:ascii="Times New Roman" w:hAnsi="Times New Roman" w:cs="Times New Roman"/>
          <w:sz w:val="24"/>
          <w:szCs w:val="24"/>
        </w:rPr>
        <w:t xml:space="preserve"> (2007). "Beyond exemplars and prototypes as memory representations of natural concepts: A clustering approach." </w:t>
      </w:r>
      <w:r w:rsidRPr="005651A2">
        <w:rPr>
          <w:rFonts w:ascii="Times New Roman" w:hAnsi="Times New Roman" w:cs="Times New Roman"/>
          <w:i/>
          <w:iCs/>
          <w:sz w:val="24"/>
          <w:szCs w:val="24"/>
        </w:rPr>
        <w:t>Journal of Memory and Language,</w:t>
      </w:r>
      <w:r w:rsidRPr="005651A2">
        <w:rPr>
          <w:rFonts w:ascii="Times New Roman" w:hAnsi="Times New Roman" w:cs="Times New Roman"/>
          <w:sz w:val="24"/>
          <w:szCs w:val="24"/>
        </w:rPr>
        <w:t> 56 (4), 537-554.</w:t>
      </w:r>
    </w:p>
    <w:p w14:paraId="1248783A" w14:textId="77777777" w:rsidR="00E001CA" w:rsidRPr="005651A2" w:rsidRDefault="00E001CA" w:rsidP="00E001CA">
      <w:pPr>
        <w:spacing w:after="0" w:line="360" w:lineRule="auto"/>
        <w:contextualSpacing/>
        <w:rPr>
          <w:rFonts w:ascii="Times New Roman" w:hAnsi="Times New Roman" w:cs="Times New Roman"/>
          <w:sz w:val="24"/>
          <w:szCs w:val="24"/>
        </w:rPr>
      </w:pPr>
    </w:p>
    <w:p w14:paraId="0138F74E" w14:textId="77777777" w:rsidR="00E001CA" w:rsidRPr="005651A2" w:rsidRDefault="00E001CA" w:rsidP="00E001CA">
      <w:pPr>
        <w:spacing w:after="0" w:line="360" w:lineRule="auto"/>
        <w:contextualSpacing/>
        <w:rPr>
          <w:rFonts w:ascii="Times New Roman" w:eastAsia="Times New Roman" w:hAnsi="Times New Roman" w:cs="Times New Roman"/>
          <w:sz w:val="24"/>
          <w:szCs w:val="24"/>
          <w:lang w:eastAsia="en-CA"/>
        </w:rPr>
      </w:pPr>
      <w:r w:rsidRPr="005651A2">
        <w:rPr>
          <w:rFonts w:ascii="Times New Roman" w:eastAsia="Times New Roman" w:hAnsi="Times New Roman" w:cs="Times New Roman"/>
          <w:sz w:val="24"/>
          <w:szCs w:val="24"/>
          <w:lang w:eastAsia="en-CA"/>
        </w:rPr>
        <w:t xml:space="preserve">Wilson, Timothy D., Thalia Wheatley, Jonathan M. Meyers, Daniel T. Gilbert, and Danny </w:t>
      </w:r>
      <w:proofErr w:type="spellStart"/>
      <w:r w:rsidRPr="005651A2">
        <w:rPr>
          <w:rFonts w:ascii="Times New Roman" w:eastAsia="Times New Roman" w:hAnsi="Times New Roman" w:cs="Times New Roman"/>
          <w:sz w:val="24"/>
          <w:szCs w:val="24"/>
          <w:lang w:eastAsia="en-CA"/>
        </w:rPr>
        <w:t>Axsom</w:t>
      </w:r>
      <w:proofErr w:type="spellEnd"/>
      <w:r w:rsidRPr="005651A2">
        <w:rPr>
          <w:rFonts w:ascii="Times New Roman" w:eastAsia="Times New Roman" w:hAnsi="Times New Roman" w:cs="Times New Roman"/>
          <w:sz w:val="24"/>
          <w:szCs w:val="24"/>
          <w:lang w:eastAsia="en-CA"/>
        </w:rPr>
        <w:t xml:space="preserve"> (2000). “</w:t>
      </w:r>
      <w:proofErr w:type="spellStart"/>
      <w:r w:rsidRPr="005651A2">
        <w:rPr>
          <w:rFonts w:ascii="Times New Roman" w:eastAsia="Times New Roman" w:hAnsi="Times New Roman" w:cs="Times New Roman"/>
          <w:sz w:val="24"/>
          <w:szCs w:val="24"/>
          <w:lang w:eastAsia="en-CA"/>
        </w:rPr>
        <w:t>Focalism</w:t>
      </w:r>
      <w:proofErr w:type="spellEnd"/>
      <w:r w:rsidRPr="005651A2">
        <w:rPr>
          <w:rFonts w:ascii="Times New Roman" w:eastAsia="Times New Roman" w:hAnsi="Times New Roman" w:cs="Times New Roman"/>
          <w:sz w:val="24"/>
          <w:szCs w:val="24"/>
          <w:lang w:eastAsia="en-CA"/>
        </w:rPr>
        <w:t>: A source of durability bias in affective forecasting,” </w:t>
      </w:r>
      <w:r w:rsidRPr="005651A2">
        <w:rPr>
          <w:rFonts w:ascii="Times New Roman" w:eastAsia="Times New Roman" w:hAnsi="Times New Roman" w:cs="Times New Roman"/>
          <w:i/>
          <w:iCs/>
          <w:sz w:val="24"/>
          <w:szCs w:val="24"/>
          <w:lang w:eastAsia="en-CA"/>
        </w:rPr>
        <w:t>Journal of personality and social psychology</w:t>
      </w:r>
      <w:r w:rsidRPr="005651A2">
        <w:rPr>
          <w:rFonts w:ascii="Times New Roman" w:eastAsia="Times New Roman" w:hAnsi="Times New Roman" w:cs="Times New Roman"/>
          <w:sz w:val="24"/>
          <w:szCs w:val="24"/>
          <w:lang w:eastAsia="en-CA"/>
        </w:rPr>
        <w:t>, </w:t>
      </w:r>
      <w:r w:rsidRPr="005651A2">
        <w:rPr>
          <w:rFonts w:ascii="Times New Roman" w:eastAsia="Times New Roman" w:hAnsi="Times New Roman" w:cs="Times New Roman"/>
          <w:i/>
          <w:iCs/>
          <w:sz w:val="24"/>
          <w:szCs w:val="24"/>
          <w:lang w:eastAsia="en-CA"/>
        </w:rPr>
        <w:t>78</w:t>
      </w:r>
      <w:r w:rsidRPr="005651A2">
        <w:rPr>
          <w:rFonts w:ascii="Times New Roman" w:eastAsia="Times New Roman" w:hAnsi="Times New Roman" w:cs="Times New Roman"/>
          <w:sz w:val="24"/>
          <w:szCs w:val="24"/>
          <w:lang w:eastAsia="en-CA"/>
        </w:rPr>
        <w:t>(5), 821.</w:t>
      </w:r>
    </w:p>
    <w:p w14:paraId="01742197" w14:textId="77777777" w:rsidR="00E001CA" w:rsidRPr="005651A2" w:rsidRDefault="00E001CA" w:rsidP="00E001CA">
      <w:pPr>
        <w:spacing w:after="0" w:line="360" w:lineRule="auto"/>
        <w:contextualSpacing/>
        <w:rPr>
          <w:rFonts w:ascii="Times New Roman" w:eastAsia="Times New Roman" w:hAnsi="Times New Roman" w:cs="Times New Roman"/>
          <w:sz w:val="24"/>
          <w:szCs w:val="24"/>
          <w:lang w:eastAsia="en-CA"/>
        </w:rPr>
      </w:pPr>
    </w:p>
    <w:p w14:paraId="5F393E73" w14:textId="77777777" w:rsidR="00E001CA" w:rsidRPr="005651A2" w:rsidRDefault="00E001CA" w:rsidP="00E001CA">
      <w:pPr>
        <w:spacing w:after="0" w:line="360" w:lineRule="auto"/>
        <w:contextualSpacing/>
        <w:rPr>
          <w:rFonts w:ascii="Times New Roman" w:hAnsi="Times New Roman" w:cs="Times New Roman"/>
          <w:sz w:val="24"/>
          <w:szCs w:val="24"/>
        </w:rPr>
      </w:pPr>
      <w:r w:rsidRPr="005651A2">
        <w:rPr>
          <w:rFonts w:ascii="Times New Roman" w:eastAsia="Times New Roman" w:hAnsi="Times New Roman" w:cs="Times New Roman"/>
          <w:sz w:val="24"/>
          <w:szCs w:val="24"/>
          <w:lang w:eastAsia="en-CA"/>
        </w:rPr>
        <w:t xml:space="preserve">Yang, Sha, Livia </w:t>
      </w:r>
      <w:proofErr w:type="spellStart"/>
      <w:r w:rsidRPr="005651A2">
        <w:rPr>
          <w:rFonts w:ascii="Times New Roman" w:eastAsia="Times New Roman" w:hAnsi="Times New Roman" w:cs="Times New Roman"/>
          <w:sz w:val="24"/>
          <w:szCs w:val="24"/>
          <w:lang w:eastAsia="en-CA"/>
        </w:rPr>
        <w:t>Markoczy</w:t>
      </w:r>
      <w:proofErr w:type="spellEnd"/>
      <w:r w:rsidRPr="005651A2">
        <w:rPr>
          <w:rFonts w:ascii="Times New Roman" w:eastAsia="Times New Roman" w:hAnsi="Times New Roman" w:cs="Times New Roman"/>
          <w:sz w:val="24"/>
          <w:szCs w:val="24"/>
          <w:lang w:eastAsia="en-CA"/>
        </w:rPr>
        <w:t>, and Min Qi (2007), "Unrealistic optimism in consumer credit card adoption," </w:t>
      </w:r>
      <w:r w:rsidRPr="005651A2">
        <w:rPr>
          <w:rFonts w:ascii="Times New Roman" w:eastAsia="Times New Roman" w:hAnsi="Times New Roman" w:cs="Times New Roman"/>
          <w:i/>
          <w:iCs/>
          <w:sz w:val="24"/>
          <w:szCs w:val="24"/>
          <w:lang w:eastAsia="en-CA"/>
        </w:rPr>
        <w:t>Journal of Economic Psychology,</w:t>
      </w:r>
      <w:r w:rsidRPr="005651A2">
        <w:rPr>
          <w:rFonts w:ascii="Times New Roman" w:eastAsia="Times New Roman" w:hAnsi="Times New Roman" w:cs="Times New Roman"/>
          <w:sz w:val="24"/>
          <w:szCs w:val="24"/>
          <w:lang w:eastAsia="en-CA"/>
        </w:rPr>
        <w:t> 28 (2), 170-185.</w:t>
      </w:r>
    </w:p>
    <w:p w14:paraId="321DA7A4" w14:textId="77777777" w:rsidR="00E001CA" w:rsidRPr="005651A2" w:rsidRDefault="00E001CA" w:rsidP="00E001CA">
      <w:pPr>
        <w:spacing w:after="0" w:line="360" w:lineRule="auto"/>
        <w:contextualSpacing/>
        <w:rPr>
          <w:rFonts w:ascii="Times New Roman" w:hAnsi="Times New Roman" w:cs="Times New Roman"/>
          <w:sz w:val="24"/>
          <w:szCs w:val="24"/>
        </w:rPr>
      </w:pPr>
    </w:p>
    <w:p w14:paraId="36B51259" w14:textId="77777777" w:rsidR="00E001CA" w:rsidRPr="005651A2" w:rsidRDefault="00E001CA" w:rsidP="00E001CA">
      <w:pPr>
        <w:spacing w:after="0" w:line="360" w:lineRule="auto"/>
        <w:contextualSpacing/>
        <w:rPr>
          <w:rFonts w:ascii="Times New Roman" w:hAnsi="Times New Roman" w:cs="Times New Roman"/>
          <w:sz w:val="24"/>
          <w:szCs w:val="24"/>
        </w:rPr>
      </w:pPr>
      <w:proofErr w:type="spellStart"/>
      <w:r w:rsidRPr="005651A2">
        <w:rPr>
          <w:rFonts w:ascii="Times New Roman" w:eastAsia="Times New Roman" w:hAnsi="Times New Roman" w:cs="Times New Roman"/>
          <w:sz w:val="24"/>
          <w:szCs w:val="24"/>
          <w:lang w:eastAsia="en-CA"/>
        </w:rPr>
        <w:t>Zauberman</w:t>
      </w:r>
      <w:proofErr w:type="spellEnd"/>
      <w:r w:rsidRPr="005651A2">
        <w:rPr>
          <w:rFonts w:ascii="Times New Roman" w:eastAsia="Times New Roman" w:hAnsi="Times New Roman" w:cs="Times New Roman"/>
          <w:sz w:val="24"/>
          <w:szCs w:val="24"/>
          <w:lang w:eastAsia="en-CA"/>
        </w:rPr>
        <w:t>, Gal and John G. Lynch, Jr. (2005), "Resource slack and propensity to discount delayed investments of time versus money," </w:t>
      </w:r>
      <w:r w:rsidRPr="005651A2">
        <w:rPr>
          <w:rFonts w:ascii="Times New Roman" w:eastAsia="Times New Roman" w:hAnsi="Times New Roman" w:cs="Times New Roman"/>
          <w:i/>
          <w:iCs/>
          <w:sz w:val="24"/>
          <w:szCs w:val="24"/>
          <w:lang w:eastAsia="en-CA"/>
        </w:rPr>
        <w:t>Journal of Experimental Psychology: General,</w:t>
      </w:r>
      <w:r w:rsidRPr="005651A2">
        <w:rPr>
          <w:rFonts w:ascii="Times New Roman" w:eastAsia="Times New Roman" w:hAnsi="Times New Roman" w:cs="Times New Roman"/>
          <w:sz w:val="24"/>
          <w:szCs w:val="24"/>
          <w:lang w:eastAsia="en-CA"/>
        </w:rPr>
        <w:t> 134 (1), 23.</w:t>
      </w:r>
    </w:p>
    <w:p w14:paraId="12B60776" w14:textId="2E6B5032" w:rsidR="0005084B" w:rsidRDefault="0005084B" w:rsidP="00E001CA">
      <w:pPr>
        <w:spacing w:after="0" w:line="480" w:lineRule="auto"/>
      </w:pPr>
    </w:p>
    <w:p w14:paraId="65F0527F" w14:textId="4F99C527" w:rsidR="00E001CA" w:rsidRDefault="00E001CA" w:rsidP="00E001CA">
      <w:pPr>
        <w:spacing w:after="0" w:line="480" w:lineRule="auto"/>
      </w:pPr>
    </w:p>
    <w:p w14:paraId="592D3C0A" w14:textId="3765216D" w:rsidR="00E001CA" w:rsidRDefault="00E001CA">
      <w:r>
        <w:br w:type="page"/>
      </w:r>
    </w:p>
    <w:p w14:paraId="3DC02B9D" w14:textId="3B1B04E8" w:rsidR="00E001CA" w:rsidRDefault="00E001CA" w:rsidP="00E001CA">
      <w:pPr>
        <w:spacing w:after="0" w:line="480" w:lineRule="auto"/>
        <w:jc w:val="center"/>
        <w:rPr>
          <w:rFonts w:ascii="Times New Roman" w:hAnsi="Times New Roman" w:cs="Times New Roman"/>
          <w:sz w:val="24"/>
          <w:szCs w:val="24"/>
        </w:rPr>
      </w:pPr>
      <w:r>
        <w:rPr>
          <w:rFonts w:ascii="Times New Roman" w:hAnsi="Times New Roman" w:cs="Times New Roman"/>
          <w:i/>
          <w:iCs/>
          <w:sz w:val="24"/>
          <w:szCs w:val="24"/>
        </w:rPr>
        <w:lastRenderedPageBreak/>
        <w:t>TABLES AND FIGURES (PRESENTED IN THE ORDER THEY APPEAR IN TEXT)</w:t>
      </w:r>
    </w:p>
    <w:p w14:paraId="41604BA4" w14:textId="77777777" w:rsidR="00BB2204" w:rsidRPr="007C3FAA" w:rsidRDefault="00BB2204" w:rsidP="00E001CA">
      <w:pPr>
        <w:spacing w:after="0" w:line="480" w:lineRule="auto"/>
        <w:jc w:val="center"/>
        <w:rPr>
          <w:rFonts w:ascii="Times New Roman" w:hAnsi="Times New Roman" w:cs="Times New Roman"/>
          <w:i/>
          <w:iCs/>
          <w:sz w:val="16"/>
          <w:szCs w:val="16"/>
        </w:rPr>
      </w:pPr>
    </w:p>
    <w:p w14:paraId="58554AE5" w14:textId="77777777" w:rsidR="004954F9" w:rsidRDefault="00E001CA" w:rsidP="0015718C">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 xml:space="preserve">TABLE </w:t>
      </w:r>
      <w:r w:rsidR="004954F9">
        <w:rPr>
          <w:rFonts w:ascii="Times New Roman" w:hAnsi="Times New Roman" w:cs="Times New Roman"/>
          <w:i/>
          <w:iCs/>
          <w:sz w:val="24"/>
          <w:szCs w:val="24"/>
        </w:rPr>
        <w:t>1</w:t>
      </w:r>
    </w:p>
    <w:p w14:paraId="16D06747" w14:textId="7DD465E0" w:rsidR="00E001CA" w:rsidRDefault="00E001CA" w:rsidP="0015718C">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 xml:space="preserve"> RESULTS OF THE THINK ALOUD PROTOCOL PILOT STUDY</w:t>
      </w:r>
    </w:p>
    <w:p w14:paraId="67F951AB" w14:textId="77777777" w:rsidR="007C3FAA" w:rsidRDefault="007C3FAA" w:rsidP="0015718C">
      <w:pPr>
        <w:spacing w:after="0" w:line="240" w:lineRule="auto"/>
        <w:jc w:val="center"/>
        <w:rPr>
          <w:rFonts w:ascii="Times New Roman" w:hAnsi="Times New Roman" w:cs="Times New Roman"/>
          <w:sz w:val="24"/>
          <w:szCs w:val="24"/>
        </w:rPr>
      </w:pPr>
    </w:p>
    <w:tbl>
      <w:tblPr>
        <w:tblW w:w="0" w:type="auto"/>
        <w:tblLook w:val="04A0" w:firstRow="1" w:lastRow="0" w:firstColumn="1" w:lastColumn="0" w:noHBand="0" w:noVBand="1"/>
      </w:tblPr>
      <w:tblGrid>
        <w:gridCol w:w="1505"/>
        <w:gridCol w:w="1161"/>
        <w:gridCol w:w="1411"/>
        <w:gridCol w:w="5283"/>
      </w:tblGrid>
      <w:tr w:rsidR="00BB2204" w:rsidRPr="00BB2204" w14:paraId="50C82DC9" w14:textId="77777777" w:rsidTr="00BB2204">
        <w:trPr>
          <w:trHeight w:val="330"/>
        </w:trPr>
        <w:tc>
          <w:tcPr>
            <w:tcW w:w="0" w:type="auto"/>
            <w:tcBorders>
              <w:top w:val="single" w:sz="8" w:space="0" w:color="auto"/>
              <w:left w:val="nil"/>
              <w:bottom w:val="single" w:sz="8" w:space="0" w:color="auto"/>
              <w:right w:val="nil"/>
            </w:tcBorders>
            <w:shd w:val="clear" w:color="000000" w:fill="FFFFFF"/>
            <w:noWrap/>
            <w:vAlign w:val="bottom"/>
            <w:hideMark/>
          </w:tcPr>
          <w:p w14:paraId="704D2BCC" w14:textId="77777777" w:rsidR="00BB2204" w:rsidRPr="00BB2204" w:rsidRDefault="00BB2204" w:rsidP="00BB2204">
            <w:pPr>
              <w:spacing w:after="0" w:line="240" w:lineRule="auto"/>
              <w:rPr>
                <w:rFonts w:ascii="Times New Roman" w:eastAsia="Times New Roman" w:hAnsi="Times New Roman" w:cs="Times New Roman"/>
                <w:b/>
                <w:bCs/>
                <w:color w:val="000000"/>
                <w:sz w:val="20"/>
                <w:szCs w:val="20"/>
              </w:rPr>
            </w:pPr>
            <w:r w:rsidRPr="00BB2204">
              <w:rPr>
                <w:rFonts w:ascii="Times New Roman" w:eastAsia="Times New Roman" w:hAnsi="Times New Roman" w:cs="Times New Roman"/>
                <w:b/>
                <w:bCs/>
                <w:color w:val="000000"/>
                <w:sz w:val="20"/>
                <w:szCs w:val="20"/>
              </w:rPr>
              <w:t>Classification</w:t>
            </w:r>
          </w:p>
        </w:tc>
        <w:tc>
          <w:tcPr>
            <w:tcW w:w="0" w:type="auto"/>
            <w:tcBorders>
              <w:top w:val="single" w:sz="8" w:space="0" w:color="auto"/>
              <w:left w:val="nil"/>
              <w:bottom w:val="single" w:sz="8" w:space="0" w:color="auto"/>
              <w:right w:val="nil"/>
            </w:tcBorders>
            <w:shd w:val="clear" w:color="000000" w:fill="FFFFFF"/>
            <w:noWrap/>
            <w:vAlign w:val="bottom"/>
            <w:hideMark/>
          </w:tcPr>
          <w:p w14:paraId="5B961463" w14:textId="77777777" w:rsidR="00BB2204" w:rsidRPr="00BB2204" w:rsidRDefault="00BB2204" w:rsidP="00BB2204">
            <w:pPr>
              <w:spacing w:after="0" w:line="240" w:lineRule="auto"/>
              <w:jc w:val="center"/>
              <w:rPr>
                <w:rFonts w:ascii="Times New Roman" w:eastAsia="Times New Roman" w:hAnsi="Times New Roman" w:cs="Times New Roman"/>
                <w:b/>
                <w:bCs/>
                <w:color w:val="000000"/>
                <w:sz w:val="20"/>
                <w:szCs w:val="20"/>
              </w:rPr>
            </w:pPr>
            <w:r w:rsidRPr="00BB2204">
              <w:rPr>
                <w:rFonts w:ascii="Times New Roman" w:eastAsia="Times New Roman" w:hAnsi="Times New Roman" w:cs="Times New Roman"/>
                <w:b/>
                <w:bCs/>
                <w:color w:val="000000"/>
                <w:sz w:val="20"/>
                <w:szCs w:val="20"/>
              </w:rPr>
              <w:t>Proportion</w:t>
            </w:r>
          </w:p>
        </w:tc>
        <w:tc>
          <w:tcPr>
            <w:tcW w:w="0" w:type="auto"/>
            <w:tcBorders>
              <w:top w:val="single" w:sz="8" w:space="0" w:color="auto"/>
              <w:left w:val="nil"/>
              <w:bottom w:val="single" w:sz="8" w:space="0" w:color="auto"/>
              <w:right w:val="nil"/>
            </w:tcBorders>
            <w:shd w:val="clear" w:color="000000" w:fill="FFFFFF"/>
            <w:noWrap/>
            <w:vAlign w:val="bottom"/>
            <w:hideMark/>
          </w:tcPr>
          <w:p w14:paraId="27990DBB" w14:textId="77777777" w:rsidR="00BB2204" w:rsidRPr="00BB2204" w:rsidRDefault="00BB2204" w:rsidP="00BB2204">
            <w:pPr>
              <w:spacing w:after="0" w:line="240" w:lineRule="auto"/>
              <w:jc w:val="center"/>
              <w:rPr>
                <w:rFonts w:ascii="Times New Roman" w:eastAsia="Times New Roman" w:hAnsi="Times New Roman" w:cs="Times New Roman"/>
                <w:b/>
                <w:bCs/>
                <w:color w:val="000000"/>
                <w:sz w:val="20"/>
                <w:szCs w:val="20"/>
              </w:rPr>
            </w:pPr>
            <w:r w:rsidRPr="00BB2204">
              <w:rPr>
                <w:rFonts w:ascii="Times New Roman" w:eastAsia="Times New Roman" w:hAnsi="Times New Roman" w:cs="Times New Roman"/>
                <w:b/>
                <w:bCs/>
                <w:color w:val="000000"/>
                <w:sz w:val="20"/>
                <w:szCs w:val="20"/>
              </w:rPr>
              <w:t>First Thought</w:t>
            </w:r>
          </w:p>
        </w:tc>
        <w:tc>
          <w:tcPr>
            <w:tcW w:w="0" w:type="auto"/>
            <w:tcBorders>
              <w:top w:val="single" w:sz="8" w:space="0" w:color="auto"/>
              <w:left w:val="nil"/>
              <w:bottom w:val="single" w:sz="8" w:space="0" w:color="auto"/>
              <w:right w:val="nil"/>
            </w:tcBorders>
            <w:shd w:val="clear" w:color="000000" w:fill="FFFFFF"/>
            <w:noWrap/>
            <w:vAlign w:val="bottom"/>
            <w:hideMark/>
          </w:tcPr>
          <w:p w14:paraId="35B08AC3" w14:textId="77777777" w:rsidR="00BB2204" w:rsidRPr="00BB2204" w:rsidRDefault="00BB2204" w:rsidP="00BB2204">
            <w:pPr>
              <w:spacing w:after="0" w:line="240" w:lineRule="auto"/>
              <w:rPr>
                <w:rFonts w:ascii="Times New Roman" w:eastAsia="Times New Roman" w:hAnsi="Times New Roman" w:cs="Times New Roman"/>
                <w:b/>
                <w:bCs/>
                <w:color w:val="000000"/>
                <w:sz w:val="20"/>
                <w:szCs w:val="20"/>
              </w:rPr>
            </w:pPr>
            <w:r w:rsidRPr="00BB2204">
              <w:rPr>
                <w:rFonts w:ascii="Times New Roman" w:eastAsia="Times New Roman" w:hAnsi="Times New Roman" w:cs="Times New Roman"/>
                <w:b/>
                <w:bCs/>
                <w:color w:val="000000"/>
                <w:sz w:val="20"/>
                <w:szCs w:val="20"/>
              </w:rPr>
              <w:t>Examples</w:t>
            </w:r>
          </w:p>
        </w:tc>
      </w:tr>
      <w:tr w:rsidR="00BB2204" w:rsidRPr="00BB2204" w14:paraId="24E876B3" w14:textId="77777777" w:rsidTr="0015718C">
        <w:trPr>
          <w:trHeight w:val="1303"/>
        </w:trPr>
        <w:tc>
          <w:tcPr>
            <w:tcW w:w="0" w:type="auto"/>
            <w:tcBorders>
              <w:top w:val="nil"/>
              <w:left w:val="nil"/>
              <w:bottom w:val="nil"/>
              <w:right w:val="nil"/>
            </w:tcBorders>
            <w:shd w:val="clear" w:color="000000" w:fill="FFFFFF"/>
            <w:noWrap/>
            <w:hideMark/>
          </w:tcPr>
          <w:p w14:paraId="2A9154C8" w14:textId="77777777" w:rsidR="00BB2204" w:rsidRPr="00BB2204" w:rsidRDefault="00BB2204" w:rsidP="00BB2204">
            <w:pPr>
              <w:spacing w:after="0" w:line="240" w:lineRule="auto"/>
              <w:rPr>
                <w:rFonts w:ascii="Times New Roman" w:eastAsia="Times New Roman" w:hAnsi="Times New Roman" w:cs="Times New Roman"/>
                <w:color w:val="000000"/>
                <w:sz w:val="20"/>
                <w:szCs w:val="20"/>
              </w:rPr>
            </w:pPr>
            <w:r w:rsidRPr="00BB2204">
              <w:rPr>
                <w:rFonts w:ascii="Times New Roman" w:eastAsia="Times New Roman" w:hAnsi="Times New Roman" w:cs="Times New Roman"/>
                <w:color w:val="000000"/>
                <w:sz w:val="20"/>
                <w:szCs w:val="20"/>
              </w:rPr>
              <w:t>Typical</w:t>
            </w:r>
          </w:p>
        </w:tc>
        <w:tc>
          <w:tcPr>
            <w:tcW w:w="0" w:type="auto"/>
            <w:tcBorders>
              <w:top w:val="nil"/>
              <w:left w:val="nil"/>
              <w:bottom w:val="nil"/>
              <w:right w:val="nil"/>
            </w:tcBorders>
            <w:shd w:val="clear" w:color="000000" w:fill="FFFFFF"/>
            <w:noWrap/>
            <w:hideMark/>
          </w:tcPr>
          <w:p w14:paraId="246E518D" w14:textId="77777777" w:rsidR="00BB2204" w:rsidRPr="00BB2204" w:rsidRDefault="00BB2204" w:rsidP="00BB2204">
            <w:pPr>
              <w:spacing w:after="0" w:line="240" w:lineRule="auto"/>
              <w:jc w:val="center"/>
              <w:rPr>
                <w:rFonts w:ascii="Times New Roman" w:eastAsia="Times New Roman" w:hAnsi="Times New Roman" w:cs="Times New Roman"/>
                <w:color w:val="000000"/>
                <w:sz w:val="20"/>
                <w:szCs w:val="20"/>
              </w:rPr>
            </w:pPr>
            <w:r w:rsidRPr="00BB2204">
              <w:rPr>
                <w:rFonts w:ascii="Times New Roman" w:eastAsia="Times New Roman" w:hAnsi="Times New Roman" w:cs="Times New Roman"/>
                <w:color w:val="000000"/>
                <w:sz w:val="20"/>
                <w:szCs w:val="20"/>
              </w:rPr>
              <w:t>83.64%</w:t>
            </w:r>
          </w:p>
        </w:tc>
        <w:tc>
          <w:tcPr>
            <w:tcW w:w="0" w:type="auto"/>
            <w:tcBorders>
              <w:top w:val="nil"/>
              <w:left w:val="nil"/>
              <w:bottom w:val="nil"/>
              <w:right w:val="nil"/>
            </w:tcBorders>
            <w:shd w:val="clear" w:color="000000" w:fill="FFFFFF"/>
            <w:noWrap/>
            <w:hideMark/>
          </w:tcPr>
          <w:p w14:paraId="373B6058" w14:textId="77777777" w:rsidR="00BB2204" w:rsidRPr="00BB2204" w:rsidRDefault="00BB2204" w:rsidP="00BB2204">
            <w:pPr>
              <w:spacing w:after="0" w:line="240" w:lineRule="auto"/>
              <w:jc w:val="center"/>
              <w:rPr>
                <w:rFonts w:ascii="Times New Roman" w:eastAsia="Times New Roman" w:hAnsi="Times New Roman" w:cs="Times New Roman"/>
                <w:color w:val="000000"/>
                <w:sz w:val="20"/>
                <w:szCs w:val="20"/>
              </w:rPr>
            </w:pPr>
            <w:r w:rsidRPr="00BB2204">
              <w:rPr>
                <w:rFonts w:ascii="Times New Roman" w:eastAsia="Times New Roman" w:hAnsi="Times New Roman" w:cs="Times New Roman"/>
                <w:color w:val="000000"/>
                <w:sz w:val="20"/>
                <w:szCs w:val="20"/>
              </w:rPr>
              <w:t>67.27%</w:t>
            </w:r>
          </w:p>
        </w:tc>
        <w:tc>
          <w:tcPr>
            <w:tcW w:w="0" w:type="auto"/>
            <w:tcBorders>
              <w:top w:val="nil"/>
              <w:left w:val="nil"/>
              <w:bottom w:val="nil"/>
              <w:right w:val="nil"/>
            </w:tcBorders>
            <w:shd w:val="clear" w:color="000000" w:fill="FFFFFF"/>
            <w:hideMark/>
          </w:tcPr>
          <w:p w14:paraId="7BEBECCD" w14:textId="3FFC9E66" w:rsidR="00BB2204" w:rsidRPr="00BB2204" w:rsidRDefault="00BB2204" w:rsidP="00BB2204">
            <w:pPr>
              <w:spacing w:after="0" w:line="240" w:lineRule="auto"/>
              <w:rPr>
                <w:rFonts w:ascii="Times New Roman" w:eastAsia="Times New Roman" w:hAnsi="Times New Roman" w:cs="Times New Roman"/>
                <w:color w:val="000000"/>
                <w:sz w:val="20"/>
                <w:szCs w:val="20"/>
              </w:rPr>
            </w:pPr>
            <w:r w:rsidRPr="00BB2204">
              <w:rPr>
                <w:rFonts w:ascii="Times New Roman" w:eastAsia="Times New Roman" w:hAnsi="Times New Roman" w:cs="Times New Roman"/>
                <w:color w:val="000000"/>
                <w:sz w:val="20"/>
                <w:szCs w:val="20"/>
              </w:rPr>
              <w:t>"</w:t>
            </w:r>
            <w:proofErr w:type="gramStart"/>
            <w:r w:rsidRPr="00BB2204">
              <w:rPr>
                <w:rFonts w:ascii="Times New Roman" w:eastAsia="Times New Roman" w:hAnsi="Times New Roman" w:cs="Times New Roman"/>
                <w:b/>
                <w:bCs/>
                <w:color w:val="000000"/>
                <w:sz w:val="20"/>
                <w:szCs w:val="20"/>
              </w:rPr>
              <w:t>Typically</w:t>
            </w:r>
            <w:proofErr w:type="gramEnd"/>
            <w:r w:rsidRPr="00BB2204">
              <w:rPr>
                <w:rFonts w:ascii="Times New Roman" w:eastAsia="Times New Roman" w:hAnsi="Times New Roman" w:cs="Times New Roman"/>
                <w:color w:val="000000"/>
                <w:sz w:val="20"/>
                <w:szCs w:val="20"/>
              </w:rPr>
              <w:t xml:space="preserve"> I buy groceries every week. That</w:t>
            </w:r>
            <w:r w:rsidRPr="001571E5">
              <w:rPr>
                <w:rFonts w:ascii="Times New Roman" w:eastAsia="Times New Roman" w:hAnsi="Times New Roman" w:cs="Times New Roman"/>
                <w:color w:val="000000"/>
                <w:sz w:val="20"/>
                <w:szCs w:val="20"/>
              </w:rPr>
              <w:t>’</w:t>
            </w:r>
            <w:r w:rsidRPr="00BB2204">
              <w:rPr>
                <w:rFonts w:ascii="Times New Roman" w:eastAsia="Times New Roman" w:hAnsi="Times New Roman" w:cs="Times New Roman"/>
                <w:color w:val="000000"/>
                <w:sz w:val="20"/>
                <w:szCs w:val="20"/>
              </w:rPr>
              <w:t xml:space="preserve">s about $50 dollars or so." "On </w:t>
            </w:r>
            <w:r w:rsidRPr="00BB2204">
              <w:rPr>
                <w:rFonts w:ascii="Times New Roman" w:eastAsia="Times New Roman" w:hAnsi="Times New Roman" w:cs="Times New Roman"/>
                <w:b/>
                <w:bCs/>
                <w:color w:val="000000"/>
                <w:sz w:val="20"/>
                <w:szCs w:val="20"/>
              </w:rPr>
              <w:t>average</w:t>
            </w:r>
            <w:r w:rsidRPr="00BB2204">
              <w:rPr>
                <w:rFonts w:ascii="Times New Roman" w:eastAsia="Times New Roman" w:hAnsi="Times New Roman" w:cs="Times New Roman"/>
                <w:color w:val="000000"/>
                <w:sz w:val="20"/>
                <w:szCs w:val="20"/>
              </w:rPr>
              <w:t>, I would say I spend around $10 per day on food and drinks." "</w:t>
            </w:r>
            <w:r w:rsidRPr="00BB2204">
              <w:rPr>
                <w:rFonts w:ascii="Times New Roman" w:eastAsia="Times New Roman" w:hAnsi="Times New Roman" w:cs="Times New Roman"/>
                <w:b/>
                <w:bCs/>
                <w:color w:val="000000"/>
                <w:sz w:val="20"/>
                <w:szCs w:val="20"/>
              </w:rPr>
              <w:t>Normally</w:t>
            </w:r>
            <w:r w:rsidRPr="00BB2204">
              <w:rPr>
                <w:rFonts w:ascii="Times New Roman" w:eastAsia="Times New Roman" w:hAnsi="Times New Roman" w:cs="Times New Roman"/>
                <w:color w:val="000000"/>
                <w:sz w:val="20"/>
                <w:szCs w:val="20"/>
              </w:rPr>
              <w:t xml:space="preserve"> I will spend, uh, approximately $20 per day for food." "On Friday I </w:t>
            </w:r>
            <w:r w:rsidRPr="00BB2204">
              <w:rPr>
                <w:rFonts w:ascii="Times New Roman" w:eastAsia="Times New Roman" w:hAnsi="Times New Roman" w:cs="Times New Roman"/>
                <w:b/>
                <w:bCs/>
                <w:color w:val="000000"/>
                <w:sz w:val="20"/>
                <w:szCs w:val="20"/>
              </w:rPr>
              <w:t>usually</w:t>
            </w:r>
            <w:r w:rsidRPr="00BB2204">
              <w:rPr>
                <w:rFonts w:ascii="Times New Roman" w:eastAsia="Times New Roman" w:hAnsi="Times New Roman" w:cs="Times New Roman"/>
                <w:color w:val="000000"/>
                <w:sz w:val="20"/>
                <w:szCs w:val="20"/>
              </w:rPr>
              <w:t xml:space="preserve"> get gas so that's usually thirty dollars a week."</w:t>
            </w:r>
          </w:p>
        </w:tc>
      </w:tr>
      <w:tr w:rsidR="00BB2204" w:rsidRPr="00BB2204" w14:paraId="28E2A240" w14:textId="77777777" w:rsidTr="0015718C">
        <w:trPr>
          <w:trHeight w:val="1350"/>
        </w:trPr>
        <w:tc>
          <w:tcPr>
            <w:tcW w:w="0" w:type="auto"/>
            <w:tcBorders>
              <w:top w:val="nil"/>
              <w:left w:val="nil"/>
              <w:bottom w:val="nil"/>
              <w:right w:val="nil"/>
            </w:tcBorders>
            <w:shd w:val="clear" w:color="000000" w:fill="FFFFFF"/>
            <w:noWrap/>
            <w:hideMark/>
          </w:tcPr>
          <w:p w14:paraId="051E7F2E" w14:textId="77777777" w:rsidR="00BB2204" w:rsidRPr="00BB2204" w:rsidRDefault="00BB2204" w:rsidP="00BB2204">
            <w:pPr>
              <w:spacing w:after="0" w:line="240" w:lineRule="auto"/>
              <w:rPr>
                <w:rFonts w:ascii="Times New Roman" w:eastAsia="Times New Roman" w:hAnsi="Times New Roman" w:cs="Times New Roman"/>
                <w:color w:val="000000"/>
                <w:sz w:val="20"/>
                <w:szCs w:val="20"/>
              </w:rPr>
            </w:pPr>
            <w:r w:rsidRPr="00BB2204">
              <w:rPr>
                <w:rFonts w:ascii="Times New Roman" w:eastAsia="Times New Roman" w:hAnsi="Times New Roman" w:cs="Times New Roman"/>
                <w:color w:val="000000"/>
                <w:sz w:val="20"/>
                <w:szCs w:val="20"/>
              </w:rPr>
              <w:t>Future-Oriented</w:t>
            </w:r>
          </w:p>
        </w:tc>
        <w:tc>
          <w:tcPr>
            <w:tcW w:w="0" w:type="auto"/>
            <w:tcBorders>
              <w:top w:val="nil"/>
              <w:left w:val="nil"/>
              <w:bottom w:val="nil"/>
              <w:right w:val="nil"/>
            </w:tcBorders>
            <w:shd w:val="clear" w:color="000000" w:fill="FFFFFF"/>
            <w:noWrap/>
            <w:hideMark/>
          </w:tcPr>
          <w:p w14:paraId="7E01CC7E" w14:textId="77777777" w:rsidR="00BB2204" w:rsidRPr="00BB2204" w:rsidRDefault="00BB2204" w:rsidP="00BB2204">
            <w:pPr>
              <w:spacing w:after="0" w:line="240" w:lineRule="auto"/>
              <w:jc w:val="center"/>
              <w:rPr>
                <w:rFonts w:ascii="Times New Roman" w:eastAsia="Times New Roman" w:hAnsi="Times New Roman" w:cs="Times New Roman"/>
                <w:color w:val="000000"/>
                <w:sz w:val="20"/>
                <w:szCs w:val="20"/>
              </w:rPr>
            </w:pPr>
            <w:r w:rsidRPr="00BB2204">
              <w:rPr>
                <w:rFonts w:ascii="Times New Roman" w:eastAsia="Times New Roman" w:hAnsi="Times New Roman" w:cs="Times New Roman"/>
                <w:color w:val="000000"/>
                <w:sz w:val="20"/>
                <w:szCs w:val="20"/>
              </w:rPr>
              <w:t>54.55%</w:t>
            </w:r>
          </w:p>
        </w:tc>
        <w:tc>
          <w:tcPr>
            <w:tcW w:w="0" w:type="auto"/>
            <w:tcBorders>
              <w:top w:val="nil"/>
              <w:left w:val="nil"/>
              <w:bottom w:val="nil"/>
              <w:right w:val="nil"/>
            </w:tcBorders>
            <w:shd w:val="clear" w:color="000000" w:fill="FFFFFF"/>
            <w:noWrap/>
            <w:hideMark/>
          </w:tcPr>
          <w:p w14:paraId="260EF43D" w14:textId="77777777" w:rsidR="00BB2204" w:rsidRPr="00BB2204" w:rsidRDefault="00BB2204" w:rsidP="00BB2204">
            <w:pPr>
              <w:spacing w:after="0" w:line="240" w:lineRule="auto"/>
              <w:jc w:val="center"/>
              <w:rPr>
                <w:rFonts w:ascii="Times New Roman" w:eastAsia="Times New Roman" w:hAnsi="Times New Roman" w:cs="Times New Roman"/>
                <w:color w:val="000000"/>
                <w:sz w:val="20"/>
                <w:szCs w:val="20"/>
              </w:rPr>
            </w:pPr>
            <w:r w:rsidRPr="00BB2204">
              <w:rPr>
                <w:rFonts w:ascii="Times New Roman" w:eastAsia="Times New Roman" w:hAnsi="Times New Roman" w:cs="Times New Roman"/>
                <w:color w:val="000000"/>
                <w:sz w:val="20"/>
                <w:szCs w:val="20"/>
              </w:rPr>
              <w:t>32.73%</w:t>
            </w:r>
          </w:p>
        </w:tc>
        <w:tc>
          <w:tcPr>
            <w:tcW w:w="0" w:type="auto"/>
            <w:tcBorders>
              <w:top w:val="nil"/>
              <w:left w:val="nil"/>
              <w:bottom w:val="nil"/>
              <w:right w:val="nil"/>
            </w:tcBorders>
            <w:shd w:val="clear" w:color="000000" w:fill="FFFFFF"/>
            <w:hideMark/>
          </w:tcPr>
          <w:p w14:paraId="26BC8262" w14:textId="77777777" w:rsidR="00BB2204" w:rsidRPr="00BB2204" w:rsidRDefault="00BB2204" w:rsidP="00BB2204">
            <w:pPr>
              <w:spacing w:after="0" w:line="240" w:lineRule="auto"/>
              <w:rPr>
                <w:rFonts w:ascii="Times New Roman" w:eastAsia="Times New Roman" w:hAnsi="Times New Roman" w:cs="Times New Roman"/>
                <w:color w:val="000000"/>
                <w:sz w:val="20"/>
                <w:szCs w:val="20"/>
              </w:rPr>
            </w:pPr>
            <w:r w:rsidRPr="00BB2204">
              <w:rPr>
                <w:rFonts w:ascii="Times New Roman" w:eastAsia="Times New Roman" w:hAnsi="Times New Roman" w:cs="Times New Roman"/>
                <w:color w:val="000000"/>
                <w:sz w:val="20"/>
                <w:szCs w:val="20"/>
              </w:rPr>
              <w:t xml:space="preserve">"Huh, I’m traveling </w:t>
            </w:r>
            <w:r w:rsidRPr="00BB2204">
              <w:rPr>
                <w:rFonts w:ascii="Times New Roman" w:eastAsia="Times New Roman" w:hAnsi="Times New Roman" w:cs="Times New Roman"/>
                <w:b/>
                <w:bCs/>
                <w:color w:val="000000"/>
                <w:sz w:val="20"/>
                <w:szCs w:val="20"/>
              </w:rPr>
              <w:t>next week</w:t>
            </w:r>
            <w:r w:rsidRPr="00BB2204">
              <w:rPr>
                <w:rFonts w:ascii="Times New Roman" w:eastAsia="Times New Roman" w:hAnsi="Times New Roman" w:cs="Times New Roman"/>
                <w:color w:val="000000"/>
                <w:sz w:val="20"/>
                <w:szCs w:val="20"/>
              </w:rPr>
              <w:t xml:space="preserve"> too, traveling is…I’ll say $400, yeah." "</w:t>
            </w:r>
            <w:r w:rsidRPr="00BB2204">
              <w:rPr>
                <w:rFonts w:ascii="Times New Roman" w:eastAsia="Times New Roman" w:hAnsi="Times New Roman" w:cs="Times New Roman"/>
                <w:b/>
                <w:bCs/>
                <w:color w:val="000000"/>
                <w:sz w:val="20"/>
                <w:szCs w:val="20"/>
              </w:rPr>
              <w:t>This Sunday</w:t>
            </w:r>
            <w:r w:rsidRPr="00BB2204">
              <w:rPr>
                <w:rFonts w:ascii="Times New Roman" w:eastAsia="Times New Roman" w:hAnsi="Times New Roman" w:cs="Times New Roman"/>
                <w:color w:val="000000"/>
                <w:sz w:val="20"/>
                <w:szCs w:val="20"/>
              </w:rPr>
              <w:t xml:space="preserve">, I might go to the mall to get new work clothes for my co-op, so that might be dress shoes, that might be maybe $120." "Are there any birthdays </w:t>
            </w:r>
            <w:r w:rsidRPr="00BB2204">
              <w:rPr>
                <w:rFonts w:ascii="Times New Roman" w:eastAsia="Times New Roman" w:hAnsi="Times New Roman" w:cs="Times New Roman"/>
                <w:b/>
                <w:bCs/>
                <w:color w:val="000000"/>
                <w:sz w:val="20"/>
                <w:szCs w:val="20"/>
              </w:rPr>
              <w:t>coming up</w:t>
            </w:r>
            <w:r w:rsidRPr="00BB2204">
              <w:rPr>
                <w:rFonts w:ascii="Times New Roman" w:eastAsia="Times New Roman" w:hAnsi="Times New Roman" w:cs="Times New Roman"/>
                <w:color w:val="000000"/>
                <w:sz w:val="20"/>
                <w:szCs w:val="20"/>
              </w:rPr>
              <w:t xml:space="preserve">? </w:t>
            </w:r>
            <w:proofErr w:type="gramStart"/>
            <w:r w:rsidRPr="00BB2204">
              <w:rPr>
                <w:rFonts w:ascii="Times New Roman" w:eastAsia="Times New Roman" w:hAnsi="Times New Roman" w:cs="Times New Roman"/>
                <w:color w:val="000000"/>
                <w:sz w:val="20"/>
                <w:szCs w:val="20"/>
              </w:rPr>
              <w:t>Oh</w:t>
            </w:r>
            <w:proofErr w:type="gramEnd"/>
            <w:r w:rsidRPr="00BB2204">
              <w:rPr>
                <w:rFonts w:ascii="Times New Roman" w:eastAsia="Times New Roman" w:hAnsi="Times New Roman" w:cs="Times New Roman"/>
                <w:color w:val="000000"/>
                <w:sz w:val="20"/>
                <w:szCs w:val="20"/>
              </w:rPr>
              <w:t xml:space="preserve"> wait my brother’s birthday...that’s going to be about $300."</w:t>
            </w:r>
          </w:p>
        </w:tc>
      </w:tr>
      <w:tr w:rsidR="00BB2204" w:rsidRPr="00BB2204" w14:paraId="7DAA1910" w14:textId="77777777" w:rsidTr="0015718C">
        <w:trPr>
          <w:trHeight w:val="729"/>
        </w:trPr>
        <w:tc>
          <w:tcPr>
            <w:tcW w:w="0" w:type="auto"/>
            <w:tcBorders>
              <w:top w:val="nil"/>
              <w:left w:val="nil"/>
              <w:bottom w:val="single" w:sz="8" w:space="0" w:color="auto"/>
              <w:right w:val="nil"/>
            </w:tcBorders>
            <w:shd w:val="clear" w:color="000000" w:fill="FFFFFF"/>
            <w:noWrap/>
            <w:hideMark/>
          </w:tcPr>
          <w:p w14:paraId="19773104" w14:textId="77777777" w:rsidR="00BB2204" w:rsidRPr="00BB2204" w:rsidRDefault="00BB2204" w:rsidP="00BB2204">
            <w:pPr>
              <w:spacing w:after="0" w:line="240" w:lineRule="auto"/>
              <w:rPr>
                <w:rFonts w:ascii="Times New Roman" w:eastAsia="Times New Roman" w:hAnsi="Times New Roman" w:cs="Times New Roman"/>
                <w:color w:val="000000"/>
                <w:sz w:val="20"/>
                <w:szCs w:val="20"/>
              </w:rPr>
            </w:pPr>
            <w:r w:rsidRPr="00BB2204">
              <w:rPr>
                <w:rFonts w:ascii="Times New Roman" w:eastAsia="Times New Roman" w:hAnsi="Times New Roman" w:cs="Times New Roman"/>
                <w:color w:val="000000"/>
                <w:sz w:val="20"/>
                <w:szCs w:val="20"/>
              </w:rPr>
              <w:t>Adjustment</w:t>
            </w:r>
          </w:p>
        </w:tc>
        <w:tc>
          <w:tcPr>
            <w:tcW w:w="0" w:type="auto"/>
            <w:tcBorders>
              <w:top w:val="nil"/>
              <w:left w:val="nil"/>
              <w:bottom w:val="single" w:sz="8" w:space="0" w:color="auto"/>
              <w:right w:val="nil"/>
            </w:tcBorders>
            <w:shd w:val="clear" w:color="000000" w:fill="FFFFFF"/>
            <w:noWrap/>
            <w:hideMark/>
          </w:tcPr>
          <w:p w14:paraId="0CA03009" w14:textId="77777777" w:rsidR="00BB2204" w:rsidRPr="00BB2204" w:rsidRDefault="00BB2204" w:rsidP="00BB2204">
            <w:pPr>
              <w:spacing w:after="0" w:line="240" w:lineRule="auto"/>
              <w:jc w:val="center"/>
              <w:rPr>
                <w:rFonts w:ascii="Times New Roman" w:eastAsia="Times New Roman" w:hAnsi="Times New Roman" w:cs="Times New Roman"/>
                <w:color w:val="000000"/>
                <w:sz w:val="20"/>
                <w:szCs w:val="20"/>
              </w:rPr>
            </w:pPr>
            <w:r w:rsidRPr="00BB2204">
              <w:rPr>
                <w:rFonts w:ascii="Times New Roman" w:eastAsia="Times New Roman" w:hAnsi="Times New Roman" w:cs="Times New Roman"/>
                <w:color w:val="000000"/>
                <w:sz w:val="20"/>
                <w:szCs w:val="20"/>
              </w:rPr>
              <w:t>50.91%</w:t>
            </w:r>
          </w:p>
        </w:tc>
        <w:tc>
          <w:tcPr>
            <w:tcW w:w="0" w:type="auto"/>
            <w:tcBorders>
              <w:top w:val="nil"/>
              <w:left w:val="nil"/>
              <w:bottom w:val="single" w:sz="8" w:space="0" w:color="auto"/>
              <w:right w:val="nil"/>
            </w:tcBorders>
            <w:shd w:val="clear" w:color="000000" w:fill="FFFFFF"/>
            <w:noWrap/>
            <w:hideMark/>
          </w:tcPr>
          <w:p w14:paraId="785F8AFB" w14:textId="77777777" w:rsidR="00BB2204" w:rsidRPr="00BB2204" w:rsidRDefault="00BB2204" w:rsidP="00BB2204">
            <w:pPr>
              <w:spacing w:after="0" w:line="240" w:lineRule="auto"/>
              <w:jc w:val="center"/>
              <w:rPr>
                <w:rFonts w:ascii="Times New Roman" w:eastAsia="Times New Roman" w:hAnsi="Times New Roman" w:cs="Times New Roman"/>
                <w:color w:val="000000"/>
                <w:sz w:val="20"/>
                <w:szCs w:val="20"/>
              </w:rPr>
            </w:pPr>
            <w:r w:rsidRPr="00BB2204">
              <w:rPr>
                <w:rFonts w:ascii="Times New Roman" w:eastAsia="Times New Roman" w:hAnsi="Times New Roman" w:cs="Times New Roman"/>
                <w:color w:val="000000"/>
                <w:sz w:val="20"/>
                <w:szCs w:val="20"/>
              </w:rPr>
              <w:t>0.00%</w:t>
            </w:r>
          </w:p>
        </w:tc>
        <w:tc>
          <w:tcPr>
            <w:tcW w:w="0" w:type="auto"/>
            <w:tcBorders>
              <w:top w:val="nil"/>
              <w:left w:val="nil"/>
              <w:bottom w:val="single" w:sz="8" w:space="0" w:color="auto"/>
              <w:right w:val="nil"/>
            </w:tcBorders>
            <w:shd w:val="clear" w:color="000000" w:fill="FFFFFF"/>
            <w:hideMark/>
          </w:tcPr>
          <w:p w14:paraId="0463A47E" w14:textId="77777777" w:rsidR="00BB2204" w:rsidRPr="00BB2204" w:rsidRDefault="00BB2204" w:rsidP="00BB2204">
            <w:pPr>
              <w:spacing w:after="0" w:line="240" w:lineRule="auto"/>
              <w:rPr>
                <w:rFonts w:ascii="Times New Roman" w:eastAsia="Times New Roman" w:hAnsi="Times New Roman" w:cs="Times New Roman"/>
                <w:color w:val="000000"/>
                <w:sz w:val="20"/>
                <w:szCs w:val="20"/>
              </w:rPr>
            </w:pPr>
            <w:r w:rsidRPr="00BB2204">
              <w:rPr>
                <w:rFonts w:ascii="Times New Roman" w:eastAsia="Times New Roman" w:hAnsi="Times New Roman" w:cs="Times New Roman"/>
                <w:color w:val="000000"/>
                <w:sz w:val="20"/>
                <w:szCs w:val="20"/>
              </w:rPr>
              <w:t xml:space="preserve">"I'll put about $20 for like </w:t>
            </w:r>
            <w:r w:rsidRPr="00BB2204">
              <w:rPr>
                <w:rFonts w:ascii="Times New Roman" w:eastAsia="Times New Roman" w:hAnsi="Times New Roman" w:cs="Times New Roman"/>
                <w:b/>
                <w:bCs/>
                <w:color w:val="000000"/>
                <w:sz w:val="20"/>
                <w:szCs w:val="20"/>
              </w:rPr>
              <w:t xml:space="preserve">miscellaneous </w:t>
            </w:r>
            <w:r w:rsidRPr="00BB2204">
              <w:rPr>
                <w:rFonts w:ascii="Times New Roman" w:eastAsia="Times New Roman" w:hAnsi="Times New Roman" w:cs="Times New Roman"/>
                <w:color w:val="000000"/>
                <w:sz w:val="20"/>
                <w:szCs w:val="20"/>
              </w:rPr>
              <w:t xml:space="preserve">items." "And just for </w:t>
            </w:r>
            <w:r w:rsidRPr="00BB2204">
              <w:rPr>
                <w:rFonts w:ascii="Times New Roman" w:eastAsia="Times New Roman" w:hAnsi="Times New Roman" w:cs="Times New Roman"/>
                <w:b/>
                <w:bCs/>
                <w:color w:val="000000"/>
                <w:sz w:val="20"/>
                <w:szCs w:val="20"/>
              </w:rPr>
              <w:t xml:space="preserve">miscellaneous </w:t>
            </w:r>
            <w:r w:rsidRPr="00BB2204">
              <w:rPr>
                <w:rFonts w:ascii="Times New Roman" w:eastAsia="Times New Roman" w:hAnsi="Times New Roman" w:cs="Times New Roman"/>
                <w:color w:val="000000"/>
                <w:sz w:val="20"/>
                <w:szCs w:val="20"/>
              </w:rPr>
              <w:t>items I would put another $10." "And then, shopping...</w:t>
            </w:r>
            <w:r w:rsidRPr="00BB2204">
              <w:rPr>
                <w:rFonts w:ascii="Times New Roman" w:eastAsia="Times New Roman" w:hAnsi="Times New Roman" w:cs="Times New Roman"/>
                <w:b/>
                <w:bCs/>
                <w:color w:val="000000"/>
                <w:sz w:val="20"/>
                <w:szCs w:val="20"/>
              </w:rPr>
              <w:t>miscellaneous</w:t>
            </w:r>
            <w:r w:rsidRPr="00BB2204">
              <w:rPr>
                <w:rFonts w:ascii="Times New Roman" w:eastAsia="Times New Roman" w:hAnsi="Times New Roman" w:cs="Times New Roman"/>
                <w:color w:val="000000"/>
                <w:sz w:val="20"/>
                <w:szCs w:val="20"/>
              </w:rPr>
              <w:t>, we’ll just budget $50 for that."</w:t>
            </w:r>
          </w:p>
        </w:tc>
      </w:tr>
    </w:tbl>
    <w:p w14:paraId="33235E69" w14:textId="26429E55" w:rsidR="00E001CA" w:rsidRDefault="00E001CA" w:rsidP="00E001CA">
      <w:pPr>
        <w:spacing w:after="0" w:line="480" w:lineRule="auto"/>
        <w:jc w:val="center"/>
        <w:rPr>
          <w:rFonts w:ascii="Times New Roman" w:hAnsi="Times New Roman" w:cs="Times New Roman"/>
          <w:sz w:val="24"/>
          <w:szCs w:val="24"/>
        </w:rPr>
      </w:pPr>
    </w:p>
    <w:p w14:paraId="64C0EEDB" w14:textId="678022F6" w:rsidR="00BB2204" w:rsidRDefault="0015718C" w:rsidP="0015718C">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FIGURE 1. </w:t>
      </w:r>
      <w:r w:rsidRPr="00DB2099">
        <w:rPr>
          <w:rFonts w:ascii="Times New Roman" w:hAnsi="Times New Roman" w:cs="Times New Roman"/>
          <w:i/>
          <w:iCs/>
          <w:sz w:val="24"/>
          <w:szCs w:val="24"/>
        </w:rPr>
        <w:t xml:space="preserve">Predictions </w:t>
      </w:r>
      <w:r>
        <w:rPr>
          <w:rFonts w:ascii="Times New Roman" w:hAnsi="Times New Roman" w:cs="Times New Roman"/>
          <w:i/>
          <w:iCs/>
          <w:sz w:val="24"/>
          <w:szCs w:val="24"/>
        </w:rPr>
        <w:t>around</w:t>
      </w:r>
      <w:r w:rsidRPr="00DB2099">
        <w:rPr>
          <w:rFonts w:ascii="Times New Roman" w:hAnsi="Times New Roman" w:cs="Times New Roman"/>
          <w:i/>
          <w:iCs/>
          <w:sz w:val="24"/>
          <w:szCs w:val="24"/>
        </w:rPr>
        <w:t xml:space="preserve"> the </w:t>
      </w:r>
      <w:r>
        <w:rPr>
          <w:rFonts w:ascii="Times New Roman" w:hAnsi="Times New Roman" w:cs="Times New Roman"/>
          <w:i/>
          <w:iCs/>
          <w:sz w:val="24"/>
          <w:szCs w:val="24"/>
        </w:rPr>
        <w:t>“</w:t>
      </w:r>
      <w:r w:rsidRPr="00DB2099">
        <w:rPr>
          <w:rFonts w:ascii="Times New Roman" w:hAnsi="Times New Roman" w:cs="Times New Roman"/>
          <w:i/>
          <w:iCs/>
          <w:sz w:val="24"/>
          <w:szCs w:val="24"/>
        </w:rPr>
        <w:t>mode</w:t>
      </w:r>
      <w:r>
        <w:rPr>
          <w:rFonts w:ascii="Times New Roman" w:hAnsi="Times New Roman" w:cs="Times New Roman"/>
          <w:i/>
          <w:iCs/>
          <w:sz w:val="24"/>
          <w:szCs w:val="24"/>
        </w:rPr>
        <w:t>”</w:t>
      </w:r>
      <w:r w:rsidRPr="00DB2099">
        <w:rPr>
          <w:rFonts w:ascii="Times New Roman" w:hAnsi="Times New Roman" w:cs="Times New Roman"/>
          <w:i/>
          <w:iCs/>
          <w:sz w:val="24"/>
          <w:szCs w:val="24"/>
        </w:rPr>
        <w:t xml:space="preserve"> of a distribution</w:t>
      </w:r>
      <w:r>
        <w:rPr>
          <w:rFonts w:ascii="Times New Roman" w:hAnsi="Times New Roman" w:cs="Times New Roman"/>
          <w:i/>
          <w:iCs/>
          <w:sz w:val="24"/>
          <w:szCs w:val="24"/>
        </w:rPr>
        <w:t xml:space="preserve"> (the gray shaded region)</w:t>
      </w:r>
      <w:r w:rsidRPr="00DB2099">
        <w:rPr>
          <w:rFonts w:ascii="Times New Roman" w:hAnsi="Times New Roman" w:cs="Times New Roman"/>
          <w:i/>
          <w:iCs/>
          <w:sz w:val="24"/>
          <w:szCs w:val="24"/>
        </w:rPr>
        <w:t xml:space="preserve"> lead to accurate predictions </w:t>
      </w:r>
      <w:r>
        <w:rPr>
          <w:rFonts w:ascii="Times New Roman" w:hAnsi="Times New Roman" w:cs="Times New Roman"/>
          <w:i/>
          <w:iCs/>
          <w:sz w:val="24"/>
          <w:szCs w:val="24"/>
        </w:rPr>
        <w:t>relative to</w:t>
      </w:r>
      <w:r w:rsidRPr="00DB2099">
        <w:rPr>
          <w:rFonts w:ascii="Times New Roman" w:hAnsi="Times New Roman" w:cs="Times New Roman"/>
          <w:i/>
          <w:iCs/>
          <w:sz w:val="24"/>
          <w:szCs w:val="24"/>
        </w:rPr>
        <w:t xml:space="preserve"> the mean</w:t>
      </w:r>
      <w:r>
        <w:rPr>
          <w:rFonts w:ascii="Times New Roman" w:hAnsi="Times New Roman" w:cs="Times New Roman"/>
          <w:i/>
          <w:iCs/>
          <w:sz w:val="24"/>
          <w:szCs w:val="24"/>
        </w:rPr>
        <w:t xml:space="preserve"> (the dashed line)</w:t>
      </w:r>
      <w:r w:rsidRPr="00DB2099">
        <w:rPr>
          <w:rFonts w:ascii="Times New Roman" w:hAnsi="Times New Roman" w:cs="Times New Roman"/>
          <w:i/>
          <w:iCs/>
          <w:sz w:val="24"/>
          <w:szCs w:val="24"/>
        </w:rPr>
        <w:t xml:space="preserve"> in a normal distribution (Figure 1A, on the left), but lead to system</w:t>
      </w:r>
      <w:r>
        <w:rPr>
          <w:rFonts w:ascii="Times New Roman" w:hAnsi="Times New Roman" w:cs="Times New Roman"/>
          <w:i/>
          <w:iCs/>
          <w:sz w:val="24"/>
          <w:szCs w:val="24"/>
        </w:rPr>
        <w:t>ati</w:t>
      </w:r>
      <w:r w:rsidRPr="00DB2099">
        <w:rPr>
          <w:rFonts w:ascii="Times New Roman" w:hAnsi="Times New Roman" w:cs="Times New Roman"/>
          <w:i/>
          <w:iCs/>
          <w:sz w:val="24"/>
          <w:szCs w:val="24"/>
        </w:rPr>
        <w:t xml:space="preserve">c under-prediction </w:t>
      </w:r>
      <w:r>
        <w:rPr>
          <w:rFonts w:ascii="Times New Roman" w:hAnsi="Times New Roman" w:cs="Times New Roman"/>
          <w:i/>
          <w:iCs/>
          <w:sz w:val="24"/>
          <w:szCs w:val="24"/>
        </w:rPr>
        <w:t>relative to</w:t>
      </w:r>
      <w:r w:rsidRPr="00DB2099">
        <w:rPr>
          <w:rFonts w:ascii="Times New Roman" w:hAnsi="Times New Roman" w:cs="Times New Roman"/>
          <w:i/>
          <w:iCs/>
          <w:sz w:val="24"/>
          <w:szCs w:val="24"/>
        </w:rPr>
        <w:t xml:space="preserve"> the mean in a </w:t>
      </w:r>
      <w:r>
        <w:rPr>
          <w:rFonts w:ascii="Times New Roman" w:hAnsi="Times New Roman" w:cs="Times New Roman"/>
          <w:i/>
          <w:iCs/>
          <w:sz w:val="24"/>
          <w:szCs w:val="24"/>
        </w:rPr>
        <w:t xml:space="preserve">positively </w:t>
      </w:r>
      <w:r w:rsidRPr="00DB2099">
        <w:rPr>
          <w:rFonts w:ascii="Times New Roman" w:hAnsi="Times New Roman" w:cs="Times New Roman"/>
          <w:i/>
          <w:iCs/>
          <w:sz w:val="24"/>
          <w:szCs w:val="24"/>
        </w:rPr>
        <w:t>skewed distribution</w:t>
      </w:r>
      <w:r>
        <w:rPr>
          <w:rFonts w:ascii="Times New Roman" w:hAnsi="Times New Roman" w:cs="Times New Roman"/>
          <w:i/>
          <w:iCs/>
          <w:sz w:val="24"/>
          <w:szCs w:val="24"/>
        </w:rPr>
        <w:t xml:space="preserve"> </w:t>
      </w:r>
      <w:r w:rsidRPr="007B1AB0">
        <w:rPr>
          <w:rFonts w:ascii="Times New Roman" w:hAnsi="Times New Roman" w:cs="Times New Roman"/>
          <w:i/>
          <w:iCs/>
          <w:sz w:val="24"/>
          <w:szCs w:val="24"/>
        </w:rPr>
        <w:t>(Figure 1B, on the right)</w:t>
      </w:r>
      <w:r w:rsidRPr="00DB2099">
        <w:rPr>
          <w:rFonts w:ascii="Times New Roman" w:hAnsi="Times New Roman" w:cs="Times New Roman"/>
          <w:i/>
          <w:iCs/>
          <w:sz w:val="24"/>
          <w:szCs w:val="24"/>
        </w:rPr>
        <w:t>.</w:t>
      </w:r>
    </w:p>
    <w:p w14:paraId="0B6021C3" w14:textId="486A8E02" w:rsidR="0015718C" w:rsidRDefault="0015718C" w:rsidP="00E001CA">
      <w:pPr>
        <w:spacing w:after="0" w:line="480" w:lineRule="auto"/>
        <w:jc w:val="center"/>
        <w:rPr>
          <w:rFonts w:ascii="Times New Roman" w:hAnsi="Times New Roman" w:cs="Times New Roman"/>
          <w:i/>
          <w:iCs/>
          <w:sz w:val="24"/>
          <w:szCs w:val="24"/>
        </w:rPr>
      </w:pPr>
      <w:r>
        <w:rPr>
          <w:rFonts w:ascii="Times New Roman" w:hAnsi="Times New Roman" w:cs="Times New Roman"/>
          <w:i/>
          <w:iCs/>
          <w:noProof/>
          <w:sz w:val="24"/>
          <w:szCs w:val="24"/>
        </w:rPr>
        <w:drawing>
          <wp:inline distT="0" distB="0" distL="0" distR="0" wp14:anchorId="7DCF3EFF" wp14:editId="14E499A6">
            <wp:extent cx="5943600" cy="23682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943600" cy="2368296"/>
                    </a:xfrm>
                    <a:prstGeom prst="rect">
                      <a:avLst/>
                    </a:prstGeom>
                    <a:noFill/>
                  </pic:spPr>
                </pic:pic>
              </a:graphicData>
            </a:graphic>
          </wp:inline>
        </w:drawing>
      </w:r>
    </w:p>
    <w:p w14:paraId="4036E247" w14:textId="77777777" w:rsidR="00D25591" w:rsidRDefault="00D25591" w:rsidP="0015718C">
      <w:pPr>
        <w:spacing w:after="0" w:line="240" w:lineRule="auto"/>
        <w:jc w:val="center"/>
        <w:rPr>
          <w:rFonts w:ascii="Times New Roman" w:hAnsi="Times New Roman" w:cs="Times New Roman"/>
          <w:i/>
          <w:iCs/>
          <w:sz w:val="24"/>
          <w:szCs w:val="24"/>
        </w:rPr>
      </w:pPr>
    </w:p>
    <w:p w14:paraId="6E8F37E3" w14:textId="77777777" w:rsidR="004954F9" w:rsidRDefault="0015718C" w:rsidP="004954F9">
      <w:pPr>
        <w:keepNext/>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lastRenderedPageBreak/>
        <w:t>FIGURE 2</w:t>
      </w:r>
    </w:p>
    <w:p w14:paraId="276AB132" w14:textId="467AC2C7" w:rsidR="0015718C" w:rsidRDefault="0015718C" w:rsidP="004954F9">
      <w:pPr>
        <w:keepNext/>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DATA COLLECTION SCHEDULE IN STUDY 1</w:t>
      </w:r>
    </w:p>
    <w:p w14:paraId="6CB9A196" w14:textId="77777777" w:rsidR="00D25591" w:rsidRDefault="00D25591" w:rsidP="004954F9">
      <w:pPr>
        <w:keepNext/>
        <w:spacing w:after="0" w:line="240" w:lineRule="auto"/>
        <w:jc w:val="center"/>
        <w:rPr>
          <w:rFonts w:ascii="Times New Roman" w:hAnsi="Times New Roman" w:cs="Times New Roman"/>
          <w:i/>
          <w:iCs/>
          <w:sz w:val="24"/>
          <w:szCs w:val="24"/>
        </w:rPr>
      </w:pPr>
    </w:p>
    <w:p w14:paraId="358953AC" w14:textId="14939C0E" w:rsidR="0015718C" w:rsidRDefault="0015718C" w:rsidP="0015718C">
      <w:pPr>
        <w:spacing w:after="0" w:line="240" w:lineRule="auto"/>
        <w:jc w:val="center"/>
        <w:rPr>
          <w:rFonts w:ascii="Times New Roman" w:hAnsi="Times New Roman" w:cs="Times New Roman"/>
          <w:i/>
          <w:iCs/>
          <w:sz w:val="24"/>
          <w:szCs w:val="24"/>
        </w:rPr>
      </w:pPr>
      <w:r>
        <w:rPr>
          <w:rFonts w:ascii="Times New Roman" w:hAnsi="Times New Roman" w:cs="Times New Roman"/>
          <w:i/>
          <w:iCs/>
          <w:noProof/>
          <w:sz w:val="24"/>
          <w:szCs w:val="24"/>
        </w:rPr>
        <w:drawing>
          <wp:inline distT="0" distB="0" distL="0" distR="0" wp14:anchorId="5E65DA11" wp14:editId="3DD2FD25">
            <wp:extent cx="5943600" cy="64922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943600" cy="649224"/>
                    </a:xfrm>
                    <a:prstGeom prst="rect">
                      <a:avLst/>
                    </a:prstGeom>
                    <a:noFill/>
                  </pic:spPr>
                </pic:pic>
              </a:graphicData>
            </a:graphic>
          </wp:inline>
        </w:drawing>
      </w:r>
    </w:p>
    <w:p w14:paraId="7DD68BE4" w14:textId="2AC19C9F" w:rsidR="00D25591" w:rsidRDefault="00D25591" w:rsidP="0015718C">
      <w:pPr>
        <w:spacing w:after="0" w:line="240" w:lineRule="auto"/>
        <w:jc w:val="center"/>
        <w:rPr>
          <w:rFonts w:ascii="Times New Roman" w:hAnsi="Times New Roman" w:cs="Times New Roman"/>
          <w:i/>
          <w:iCs/>
          <w:sz w:val="24"/>
          <w:szCs w:val="24"/>
        </w:rPr>
      </w:pPr>
    </w:p>
    <w:p w14:paraId="274A1D8B" w14:textId="77777777" w:rsidR="004954F9" w:rsidRDefault="004954F9" w:rsidP="0015718C">
      <w:pPr>
        <w:spacing w:after="0" w:line="240" w:lineRule="auto"/>
        <w:jc w:val="center"/>
        <w:rPr>
          <w:rFonts w:ascii="Times New Roman" w:hAnsi="Times New Roman" w:cs="Times New Roman"/>
          <w:i/>
          <w:iCs/>
          <w:sz w:val="24"/>
          <w:szCs w:val="24"/>
        </w:rPr>
      </w:pPr>
    </w:p>
    <w:p w14:paraId="24A5F531" w14:textId="77777777" w:rsidR="004954F9" w:rsidRDefault="00D25591" w:rsidP="0015718C">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FIGURE 3</w:t>
      </w:r>
    </w:p>
    <w:p w14:paraId="60A23DBA" w14:textId="57AD0BAE" w:rsidR="00D25591" w:rsidRDefault="00D25591" w:rsidP="0015718C">
      <w:pPr>
        <w:spacing w:after="0" w:line="240" w:lineRule="auto"/>
        <w:jc w:val="center"/>
        <w:rPr>
          <w:rFonts w:ascii="Times New Roman" w:hAnsi="Times New Roman" w:cs="Times New Roman"/>
          <w:sz w:val="24"/>
          <w:szCs w:val="24"/>
        </w:rPr>
      </w:pPr>
      <w:r>
        <w:rPr>
          <w:rFonts w:ascii="Times New Roman" w:hAnsi="Times New Roman" w:cs="Times New Roman"/>
          <w:i/>
          <w:iCs/>
          <w:sz w:val="24"/>
          <w:szCs w:val="24"/>
        </w:rPr>
        <w:t>WEEKLY EXPENSE PREDICTION ACCURACY IN STUDY 1</w:t>
      </w:r>
    </w:p>
    <w:p w14:paraId="3D818E30" w14:textId="15D6B096" w:rsidR="00D25591" w:rsidRDefault="00D25591" w:rsidP="0015718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Error bars represent 95% Confidence Intervals</w:t>
      </w:r>
    </w:p>
    <w:p w14:paraId="68411607" w14:textId="23F6E97B" w:rsidR="00D25591" w:rsidRDefault="00D25591" w:rsidP="0015718C">
      <w:pPr>
        <w:spacing w:after="0" w:line="240" w:lineRule="auto"/>
        <w:jc w:val="center"/>
        <w:rPr>
          <w:rFonts w:ascii="Times New Roman" w:hAnsi="Times New Roman" w:cs="Times New Roman"/>
          <w:sz w:val="20"/>
          <w:szCs w:val="20"/>
        </w:rPr>
      </w:pPr>
    </w:p>
    <w:p w14:paraId="5267CC7A" w14:textId="009B629D" w:rsidR="00D25591" w:rsidRDefault="00D25591" w:rsidP="0015718C">
      <w:pPr>
        <w:spacing w:after="0" w:line="240" w:lineRule="auto"/>
        <w:jc w:val="center"/>
        <w:rPr>
          <w:rFonts w:ascii="Times New Roman" w:hAnsi="Times New Roman" w:cs="Times New Roman"/>
          <w:sz w:val="20"/>
          <w:szCs w:val="20"/>
        </w:rPr>
      </w:pPr>
      <w:r>
        <w:rPr>
          <w:noProof/>
        </w:rPr>
        <w:drawing>
          <wp:inline distT="0" distB="0" distL="0" distR="0" wp14:anchorId="418A6683" wp14:editId="758B7E90">
            <wp:extent cx="4940618" cy="2733675"/>
            <wp:effectExtent l="0" t="0" r="12700" b="9525"/>
            <wp:docPr id="5" name="Chart 5">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422D4F5" w14:textId="0DFED823" w:rsidR="00D25591" w:rsidRDefault="00D25591" w:rsidP="0015718C">
      <w:pPr>
        <w:spacing w:after="0" w:line="240" w:lineRule="auto"/>
        <w:jc w:val="center"/>
        <w:rPr>
          <w:rFonts w:ascii="Times New Roman" w:hAnsi="Times New Roman" w:cs="Times New Roman"/>
          <w:sz w:val="20"/>
          <w:szCs w:val="20"/>
        </w:rPr>
      </w:pPr>
    </w:p>
    <w:p w14:paraId="3689E354" w14:textId="77777777" w:rsidR="004954F9" w:rsidRDefault="00D25591" w:rsidP="0015718C">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TABLE 2</w:t>
      </w:r>
    </w:p>
    <w:p w14:paraId="04B666BF" w14:textId="6AEA3897" w:rsidR="00D25591" w:rsidRDefault="00D25591" w:rsidP="0015718C">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T-TESTS RESULTS FOR PREDICTION ACCURACY IN STUDY 1</w:t>
      </w:r>
    </w:p>
    <w:p w14:paraId="0A2F7F39" w14:textId="77777777" w:rsidR="007C3FAA" w:rsidRDefault="007C3FAA" w:rsidP="0015718C">
      <w:pPr>
        <w:spacing w:after="0" w:line="240" w:lineRule="auto"/>
        <w:jc w:val="center"/>
        <w:rPr>
          <w:rFonts w:ascii="Times New Roman" w:hAnsi="Times New Roman" w:cs="Times New Roman"/>
          <w:i/>
          <w:iCs/>
          <w:sz w:val="24"/>
          <w:szCs w:val="24"/>
        </w:rPr>
      </w:pPr>
    </w:p>
    <w:tbl>
      <w:tblPr>
        <w:tblW w:w="7779" w:type="dxa"/>
        <w:jc w:val="center"/>
        <w:tblLook w:val="04A0" w:firstRow="1" w:lastRow="0" w:firstColumn="1" w:lastColumn="0" w:noHBand="0" w:noVBand="1"/>
      </w:tblPr>
      <w:tblGrid>
        <w:gridCol w:w="1350"/>
        <w:gridCol w:w="1080"/>
        <w:gridCol w:w="1080"/>
        <w:gridCol w:w="990"/>
        <w:gridCol w:w="966"/>
        <w:gridCol w:w="1110"/>
        <w:gridCol w:w="1203"/>
      </w:tblGrid>
      <w:tr w:rsidR="00D25591" w:rsidRPr="00D25591" w14:paraId="14CE4FC4" w14:textId="77777777" w:rsidTr="00D25591">
        <w:trPr>
          <w:trHeight w:val="645"/>
          <w:jc w:val="center"/>
        </w:trPr>
        <w:tc>
          <w:tcPr>
            <w:tcW w:w="1350" w:type="dxa"/>
            <w:tcBorders>
              <w:top w:val="single" w:sz="8" w:space="0" w:color="auto"/>
              <w:left w:val="nil"/>
              <w:bottom w:val="single" w:sz="8" w:space="0" w:color="auto"/>
              <w:right w:val="nil"/>
            </w:tcBorders>
            <w:shd w:val="clear" w:color="000000" w:fill="FFFFFF"/>
            <w:noWrap/>
            <w:vAlign w:val="bottom"/>
            <w:hideMark/>
          </w:tcPr>
          <w:p w14:paraId="1C8FBBDD" w14:textId="77777777" w:rsidR="00D25591" w:rsidRPr="00D25591" w:rsidRDefault="00D25591" w:rsidP="00D25591">
            <w:pPr>
              <w:spacing w:after="0" w:line="240" w:lineRule="auto"/>
              <w:rPr>
                <w:rFonts w:ascii="Times New Roman" w:eastAsia="Times New Roman" w:hAnsi="Times New Roman" w:cs="Times New Roman"/>
                <w:color w:val="000000"/>
                <w:sz w:val="24"/>
                <w:szCs w:val="24"/>
              </w:rPr>
            </w:pPr>
            <w:r w:rsidRPr="00D25591">
              <w:rPr>
                <w:rFonts w:ascii="Times New Roman" w:eastAsia="Times New Roman" w:hAnsi="Times New Roman" w:cs="Times New Roman"/>
                <w:color w:val="000000"/>
                <w:sz w:val="24"/>
                <w:szCs w:val="24"/>
              </w:rPr>
              <w:t> </w:t>
            </w:r>
          </w:p>
        </w:tc>
        <w:tc>
          <w:tcPr>
            <w:tcW w:w="1080" w:type="dxa"/>
            <w:tcBorders>
              <w:top w:val="single" w:sz="8" w:space="0" w:color="auto"/>
              <w:left w:val="nil"/>
              <w:bottom w:val="single" w:sz="8" w:space="0" w:color="auto"/>
              <w:right w:val="nil"/>
            </w:tcBorders>
            <w:shd w:val="clear" w:color="000000" w:fill="FFFFFF"/>
            <w:hideMark/>
          </w:tcPr>
          <w:p w14:paraId="5126C2DC" w14:textId="77777777" w:rsidR="00D25591" w:rsidRPr="00D25591" w:rsidRDefault="00D25591" w:rsidP="00D25591">
            <w:pPr>
              <w:spacing w:after="0" w:line="240" w:lineRule="auto"/>
              <w:jc w:val="center"/>
              <w:rPr>
                <w:rFonts w:ascii="Times New Roman" w:eastAsia="Times New Roman" w:hAnsi="Times New Roman" w:cs="Times New Roman"/>
                <w:b/>
                <w:bCs/>
                <w:color w:val="000000"/>
                <w:sz w:val="24"/>
                <w:szCs w:val="24"/>
              </w:rPr>
            </w:pPr>
            <w:r w:rsidRPr="00D25591">
              <w:rPr>
                <w:rFonts w:ascii="Times New Roman" w:eastAsia="Times New Roman" w:hAnsi="Times New Roman" w:cs="Times New Roman"/>
                <w:b/>
                <w:bCs/>
                <w:color w:val="000000"/>
                <w:sz w:val="24"/>
                <w:szCs w:val="24"/>
              </w:rPr>
              <w:t>Week 1</w:t>
            </w:r>
          </w:p>
        </w:tc>
        <w:tc>
          <w:tcPr>
            <w:tcW w:w="1080" w:type="dxa"/>
            <w:tcBorders>
              <w:top w:val="single" w:sz="8" w:space="0" w:color="auto"/>
              <w:left w:val="nil"/>
              <w:bottom w:val="single" w:sz="8" w:space="0" w:color="auto"/>
              <w:right w:val="nil"/>
            </w:tcBorders>
            <w:shd w:val="clear" w:color="000000" w:fill="FFFFFF"/>
            <w:hideMark/>
          </w:tcPr>
          <w:p w14:paraId="570E46E4" w14:textId="77777777" w:rsidR="00D25591" w:rsidRPr="00D25591" w:rsidRDefault="00D25591" w:rsidP="00D25591">
            <w:pPr>
              <w:spacing w:after="0" w:line="240" w:lineRule="auto"/>
              <w:jc w:val="center"/>
              <w:rPr>
                <w:rFonts w:ascii="Times New Roman" w:eastAsia="Times New Roman" w:hAnsi="Times New Roman" w:cs="Times New Roman"/>
                <w:b/>
                <w:bCs/>
                <w:color w:val="000000"/>
                <w:sz w:val="24"/>
                <w:szCs w:val="24"/>
              </w:rPr>
            </w:pPr>
            <w:r w:rsidRPr="00D25591">
              <w:rPr>
                <w:rFonts w:ascii="Times New Roman" w:eastAsia="Times New Roman" w:hAnsi="Times New Roman" w:cs="Times New Roman"/>
                <w:b/>
                <w:bCs/>
                <w:color w:val="000000"/>
                <w:sz w:val="24"/>
                <w:szCs w:val="24"/>
              </w:rPr>
              <w:t>Week 2</w:t>
            </w:r>
          </w:p>
        </w:tc>
        <w:tc>
          <w:tcPr>
            <w:tcW w:w="990" w:type="dxa"/>
            <w:tcBorders>
              <w:top w:val="single" w:sz="8" w:space="0" w:color="auto"/>
              <w:left w:val="nil"/>
              <w:bottom w:val="single" w:sz="8" w:space="0" w:color="auto"/>
              <w:right w:val="nil"/>
            </w:tcBorders>
            <w:shd w:val="clear" w:color="000000" w:fill="FFFFFF"/>
            <w:hideMark/>
          </w:tcPr>
          <w:p w14:paraId="59C271EB" w14:textId="77777777" w:rsidR="00D25591" w:rsidRPr="00D25591" w:rsidRDefault="00D25591" w:rsidP="00D25591">
            <w:pPr>
              <w:spacing w:after="0" w:line="240" w:lineRule="auto"/>
              <w:jc w:val="center"/>
              <w:rPr>
                <w:rFonts w:ascii="Times New Roman" w:eastAsia="Times New Roman" w:hAnsi="Times New Roman" w:cs="Times New Roman"/>
                <w:b/>
                <w:bCs/>
                <w:color w:val="000000"/>
                <w:sz w:val="24"/>
                <w:szCs w:val="24"/>
              </w:rPr>
            </w:pPr>
            <w:r w:rsidRPr="00D25591">
              <w:rPr>
                <w:rFonts w:ascii="Times New Roman" w:eastAsia="Times New Roman" w:hAnsi="Times New Roman" w:cs="Times New Roman"/>
                <w:b/>
                <w:bCs/>
                <w:color w:val="000000"/>
                <w:sz w:val="24"/>
                <w:szCs w:val="24"/>
              </w:rPr>
              <w:t>Week 3</w:t>
            </w:r>
          </w:p>
        </w:tc>
        <w:tc>
          <w:tcPr>
            <w:tcW w:w="966" w:type="dxa"/>
            <w:tcBorders>
              <w:top w:val="single" w:sz="8" w:space="0" w:color="auto"/>
              <w:left w:val="nil"/>
              <w:bottom w:val="single" w:sz="8" w:space="0" w:color="auto"/>
              <w:right w:val="nil"/>
            </w:tcBorders>
            <w:shd w:val="clear" w:color="000000" w:fill="FFFFFF"/>
            <w:hideMark/>
          </w:tcPr>
          <w:p w14:paraId="13991D17" w14:textId="77777777" w:rsidR="00D25591" w:rsidRPr="00D25591" w:rsidRDefault="00D25591" w:rsidP="00D25591">
            <w:pPr>
              <w:spacing w:after="0" w:line="240" w:lineRule="auto"/>
              <w:jc w:val="center"/>
              <w:rPr>
                <w:rFonts w:ascii="Times New Roman" w:eastAsia="Times New Roman" w:hAnsi="Times New Roman" w:cs="Times New Roman"/>
                <w:b/>
                <w:bCs/>
                <w:color w:val="000000"/>
                <w:sz w:val="24"/>
                <w:szCs w:val="24"/>
              </w:rPr>
            </w:pPr>
            <w:r w:rsidRPr="00D25591">
              <w:rPr>
                <w:rFonts w:ascii="Times New Roman" w:eastAsia="Times New Roman" w:hAnsi="Times New Roman" w:cs="Times New Roman"/>
                <w:b/>
                <w:bCs/>
                <w:color w:val="000000"/>
                <w:sz w:val="24"/>
                <w:szCs w:val="24"/>
              </w:rPr>
              <w:t>Week 4</w:t>
            </w:r>
          </w:p>
        </w:tc>
        <w:tc>
          <w:tcPr>
            <w:tcW w:w="1110" w:type="dxa"/>
            <w:tcBorders>
              <w:top w:val="single" w:sz="8" w:space="0" w:color="auto"/>
              <w:left w:val="nil"/>
              <w:bottom w:val="single" w:sz="8" w:space="0" w:color="auto"/>
              <w:right w:val="nil"/>
            </w:tcBorders>
            <w:shd w:val="clear" w:color="000000" w:fill="FFFFFF"/>
            <w:hideMark/>
          </w:tcPr>
          <w:p w14:paraId="73FDB13A" w14:textId="77777777" w:rsidR="00D25591" w:rsidRPr="00D25591" w:rsidRDefault="00D25591" w:rsidP="00D25591">
            <w:pPr>
              <w:spacing w:after="0" w:line="240" w:lineRule="auto"/>
              <w:jc w:val="center"/>
              <w:rPr>
                <w:rFonts w:ascii="Times New Roman" w:eastAsia="Times New Roman" w:hAnsi="Times New Roman" w:cs="Times New Roman"/>
                <w:color w:val="000000"/>
                <w:sz w:val="24"/>
                <w:szCs w:val="24"/>
              </w:rPr>
            </w:pPr>
            <w:r w:rsidRPr="00D25591">
              <w:rPr>
                <w:rFonts w:ascii="Times New Roman" w:eastAsia="Times New Roman" w:hAnsi="Times New Roman" w:cs="Times New Roman"/>
                <w:b/>
                <w:bCs/>
                <w:color w:val="000000"/>
                <w:sz w:val="24"/>
                <w:szCs w:val="24"/>
              </w:rPr>
              <w:t>Week 5</w:t>
            </w:r>
            <w:r w:rsidRPr="00D25591">
              <w:rPr>
                <w:rFonts w:ascii="Times New Roman" w:eastAsia="Times New Roman" w:hAnsi="Times New Roman" w:cs="Times New Roman"/>
                <w:color w:val="000000"/>
                <w:sz w:val="24"/>
                <w:szCs w:val="24"/>
              </w:rPr>
              <w:br/>
              <w:t>(Control)</w:t>
            </w:r>
          </w:p>
        </w:tc>
        <w:tc>
          <w:tcPr>
            <w:tcW w:w="1203" w:type="dxa"/>
            <w:tcBorders>
              <w:top w:val="single" w:sz="8" w:space="0" w:color="auto"/>
              <w:left w:val="nil"/>
              <w:bottom w:val="single" w:sz="8" w:space="0" w:color="auto"/>
              <w:right w:val="nil"/>
            </w:tcBorders>
            <w:shd w:val="clear" w:color="000000" w:fill="FFFFFF"/>
            <w:hideMark/>
          </w:tcPr>
          <w:p w14:paraId="6684EEE9" w14:textId="77777777" w:rsidR="00D25591" w:rsidRPr="00D25591" w:rsidRDefault="00D25591" w:rsidP="00D25591">
            <w:pPr>
              <w:spacing w:after="0" w:line="240" w:lineRule="auto"/>
              <w:jc w:val="center"/>
              <w:rPr>
                <w:rFonts w:ascii="Times New Roman" w:eastAsia="Times New Roman" w:hAnsi="Times New Roman" w:cs="Times New Roman"/>
                <w:color w:val="000000"/>
                <w:sz w:val="24"/>
                <w:szCs w:val="24"/>
              </w:rPr>
            </w:pPr>
            <w:r w:rsidRPr="00D25591">
              <w:rPr>
                <w:rFonts w:ascii="Times New Roman" w:eastAsia="Times New Roman" w:hAnsi="Times New Roman" w:cs="Times New Roman"/>
                <w:b/>
                <w:bCs/>
                <w:color w:val="000000"/>
                <w:sz w:val="24"/>
                <w:szCs w:val="24"/>
              </w:rPr>
              <w:t>Week 5</w:t>
            </w:r>
            <w:r w:rsidRPr="00D25591">
              <w:rPr>
                <w:rFonts w:ascii="Times New Roman" w:eastAsia="Times New Roman" w:hAnsi="Times New Roman" w:cs="Times New Roman"/>
                <w:color w:val="000000"/>
                <w:sz w:val="24"/>
                <w:szCs w:val="24"/>
              </w:rPr>
              <w:br/>
              <w:t>(Atypical)</w:t>
            </w:r>
          </w:p>
        </w:tc>
      </w:tr>
      <w:tr w:rsidR="00D25591" w:rsidRPr="00D25591" w14:paraId="65411AFE" w14:textId="77777777" w:rsidTr="00D25591">
        <w:trPr>
          <w:trHeight w:val="315"/>
          <w:jc w:val="center"/>
        </w:trPr>
        <w:tc>
          <w:tcPr>
            <w:tcW w:w="1350" w:type="dxa"/>
            <w:tcBorders>
              <w:top w:val="nil"/>
              <w:left w:val="nil"/>
              <w:bottom w:val="nil"/>
              <w:right w:val="nil"/>
            </w:tcBorders>
            <w:shd w:val="clear" w:color="000000" w:fill="FFFFFF"/>
            <w:noWrap/>
            <w:vAlign w:val="bottom"/>
            <w:hideMark/>
          </w:tcPr>
          <w:p w14:paraId="49D6D3FD" w14:textId="77777777" w:rsidR="00D25591" w:rsidRPr="00D25591" w:rsidRDefault="00D25591" w:rsidP="00D25591">
            <w:pPr>
              <w:spacing w:after="0" w:line="240" w:lineRule="auto"/>
              <w:rPr>
                <w:rFonts w:ascii="Times New Roman" w:eastAsia="Times New Roman" w:hAnsi="Times New Roman" w:cs="Times New Roman"/>
                <w:i/>
                <w:iCs/>
                <w:color w:val="000000"/>
                <w:sz w:val="24"/>
                <w:szCs w:val="24"/>
              </w:rPr>
            </w:pPr>
            <w:r w:rsidRPr="00D25591">
              <w:rPr>
                <w:rFonts w:ascii="Times New Roman" w:eastAsia="Times New Roman" w:hAnsi="Times New Roman" w:cs="Times New Roman"/>
                <w:i/>
                <w:iCs/>
                <w:color w:val="000000"/>
                <w:sz w:val="24"/>
                <w:szCs w:val="24"/>
              </w:rPr>
              <w:t>Mean Bias</w:t>
            </w:r>
          </w:p>
        </w:tc>
        <w:tc>
          <w:tcPr>
            <w:tcW w:w="1080" w:type="dxa"/>
            <w:tcBorders>
              <w:top w:val="nil"/>
              <w:left w:val="nil"/>
              <w:bottom w:val="nil"/>
              <w:right w:val="nil"/>
            </w:tcBorders>
            <w:shd w:val="clear" w:color="000000" w:fill="FFFFFF"/>
            <w:hideMark/>
          </w:tcPr>
          <w:p w14:paraId="518F7D2E" w14:textId="77777777" w:rsidR="00D25591" w:rsidRPr="00D25591" w:rsidRDefault="00D25591" w:rsidP="00D25591">
            <w:pPr>
              <w:spacing w:after="0" w:line="240" w:lineRule="auto"/>
              <w:jc w:val="center"/>
              <w:rPr>
                <w:rFonts w:ascii="Times New Roman" w:eastAsia="Times New Roman" w:hAnsi="Times New Roman" w:cs="Times New Roman"/>
                <w:color w:val="000000"/>
                <w:sz w:val="24"/>
                <w:szCs w:val="24"/>
              </w:rPr>
            </w:pPr>
            <w:r w:rsidRPr="00D25591">
              <w:rPr>
                <w:rFonts w:ascii="Times New Roman" w:eastAsia="Times New Roman" w:hAnsi="Times New Roman" w:cs="Times New Roman"/>
                <w:color w:val="000000"/>
                <w:sz w:val="24"/>
                <w:szCs w:val="24"/>
              </w:rPr>
              <w:t>-$105.42</w:t>
            </w:r>
          </w:p>
        </w:tc>
        <w:tc>
          <w:tcPr>
            <w:tcW w:w="1080" w:type="dxa"/>
            <w:tcBorders>
              <w:top w:val="nil"/>
              <w:left w:val="nil"/>
              <w:bottom w:val="nil"/>
              <w:right w:val="nil"/>
            </w:tcBorders>
            <w:shd w:val="clear" w:color="000000" w:fill="FFFFFF"/>
            <w:hideMark/>
          </w:tcPr>
          <w:p w14:paraId="08C2399D" w14:textId="77777777" w:rsidR="00D25591" w:rsidRPr="00D25591" w:rsidRDefault="00D25591" w:rsidP="00D25591">
            <w:pPr>
              <w:spacing w:after="0" w:line="240" w:lineRule="auto"/>
              <w:jc w:val="center"/>
              <w:rPr>
                <w:rFonts w:ascii="Times New Roman" w:eastAsia="Times New Roman" w:hAnsi="Times New Roman" w:cs="Times New Roman"/>
                <w:color w:val="000000"/>
                <w:sz w:val="24"/>
                <w:szCs w:val="24"/>
              </w:rPr>
            </w:pPr>
            <w:r w:rsidRPr="00D25591">
              <w:rPr>
                <w:rFonts w:ascii="Times New Roman" w:eastAsia="Times New Roman" w:hAnsi="Times New Roman" w:cs="Times New Roman"/>
                <w:color w:val="000000"/>
                <w:sz w:val="24"/>
                <w:szCs w:val="24"/>
              </w:rPr>
              <w:t>-$106.30</w:t>
            </w:r>
          </w:p>
        </w:tc>
        <w:tc>
          <w:tcPr>
            <w:tcW w:w="990" w:type="dxa"/>
            <w:tcBorders>
              <w:top w:val="nil"/>
              <w:left w:val="nil"/>
              <w:bottom w:val="nil"/>
              <w:right w:val="nil"/>
            </w:tcBorders>
            <w:shd w:val="clear" w:color="000000" w:fill="FFFFFF"/>
            <w:hideMark/>
          </w:tcPr>
          <w:p w14:paraId="1E28DEBB" w14:textId="77777777" w:rsidR="00D25591" w:rsidRPr="00D25591" w:rsidRDefault="00D25591" w:rsidP="00D25591">
            <w:pPr>
              <w:spacing w:after="0" w:line="240" w:lineRule="auto"/>
              <w:jc w:val="center"/>
              <w:rPr>
                <w:rFonts w:ascii="Times New Roman" w:eastAsia="Times New Roman" w:hAnsi="Times New Roman" w:cs="Times New Roman"/>
                <w:color w:val="000000"/>
                <w:sz w:val="24"/>
                <w:szCs w:val="24"/>
              </w:rPr>
            </w:pPr>
            <w:r w:rsidRPr="00D25591">
              <w:rPr>
                <w:rFonts w:ascii="Times New Roman" w:eastAsia="Times New Roman" w:hAnsi="Times New Roman" w:cs="Times New Roman"/>
                <w:color w:val="000000"/>
                <w:sz w:val="24"/>
                <w:szCs w:val="24"/>
              </w:rPr>
              <w:t>-$62.35</w:t>
            </w:r>
          </w:p>
        </w:tc>
        <w:tc>
          <w:tcPr>
            <w:tcW w:w="966" w:type="dxa"/>
            <w:tcBorders>
              <w:top w:val="nil"/>
              <w:left w:val="nil"/>
              <w:bottom w:val="nil"/>
              <w:right w:val="nil"/>
            </w:tcBorders>
            <w:shd w:val="clear" w:color="000000" w:fill="FFFFFF"/>
            <w:hideMark/>
          </w:tcPr>
          <w:p w14:paraId="20F5633C" w14:textId="77777777" w:rsidR="00D25591" w:rsidRPr="00D25591" w:rsidRDefault="00D25591" w:rsidP="00D25591">
            <w:pPr>
              <w:spacing w:after="0" w:line="240" w:lineRule="auto"/>
              <w:jc w:val="center"/>
              <w:rPr>
                <w:rFonts w:ascii="Times New Roman" w:eastAsia="Times New Roman" w:hAnsi="Times New Roman" w:cs="Times New Roman"/>
                <w:color w:val="000000"/>
                <w:sz w:val="24"/>
                <w:szCs w:val="24"/>
              </w:rPr>
            </w:pPr>
            <w:r w:rsidRPr="00D25591">
              <w:rPr>
                <w:rFonts w:ascii="Times New Roman" w:eastAsia="Times New Roman" w:hAnsi="Times New Roman" w:cs="Times New Roman"/>
                <w:color w:val="000000"/>
                <w:sz w:val="24"/>
                <w:szCs w:val="24"/>
              </w:rPr>
              <w:t>-$54.69</w:t>
            </w:r>
          </w:p>
        </w:tc>
        <w:tc>
          <w:tcPr>
            <w:tcW w:w="1110" w:type="dxa"/>
            <w:tcBorders>
              <w:top w:val="nil"/>
              <w:left w:val="nil"/>
              <w:bottom w:val="nil"/>
              <w:right w:val="nil"/>
            </w:tcBorders>
            <w:shd w:val="clear" w:color="000000" w:fill="FFFFFF"/>
            <w:hideMark/>
          </w:tcPr>
          <w:p w14:paraId="00ECAA3A" w14:textId="77777777" w:rsidR="00D25591" w:rsidRPr="00D25591" w:rsidRDefault="00D25591" w:rsidP="00D25591">
            <w:pPr>
              <w:spacing w:after="0" w:line="240" w:lineRule="auto"/>
              <w:jc w:val="center"/>
              <w:rPr>
                <w:rFonts w:ascii="Times New Roman" w:eastAsia="Times New Roman" w:hAnsi="Times New Roman" w:cs="Times New Roman"/>
                <w:color w:val="000000"/>
                <w:sz w:val="24"/>
                <w:szCs w:val="24"/>
              </w:rPr>
            </w:pPr>
            <w:r w:rsidRPr="00D25591">
              <w:rPr>
                <w:rFonts w:ascii="Times New Roman" w:eastAsia="Times New Roman" w:hAnsi="Times New Roman" w:cs="Times New Roman"/>
                <w:color w:val="000000"/>
                <w:sz w:val="24"/>
                <w:szCs w:val="24"/>
              </w:rPr>
              <w:t>-$79.99</w:t>
            </w:r>
          </w:p>
        </w:tc>
        <w:tc>
          <w:tcPr>
            <w:tcW w:w="1203" w:type="dxa"/>
            <w:tcBorders>
              <w:top w:val="nil"/>
              <w:left w:val="nil"/>
              <w:bottom w:val="nil"/>
              <w:right w:val="nil"/>
            </w:tcBorders>
            <w:shd w:val="clear" w:color="000000" w:fill="FFFFFF"/>
            <w:hideMark/>
          </w:tcPr>
          <w:p w14:paraId="124B13BE" w14:textId="77777777" w:rsidR="00D25591" w:rsidRPr="00D25591" w:rsidRDefault="00D25591" w:rsidP="00D25591">
            <w:pPr>
              <w:spacing w:after="0" w:line="240" w:lineRule="auto"/>
              <w:jc w:val="center"/>
              <w:rPr>
                <w:rFonts w:ascii="Times New Roman" w:eastAsia="Times New Roman" w:hAnsi="Times New Roman" w:cs="Times New Roman"/>
                <w:color w:val="000000"/>
                <w:sz w:val="24"/>
                <w:szCs w:val="24"/>
              </w:rPr>
            </w:pPr>
            <w:r w:rsidRPr="00D25591">
              <w:rPr>
                <w:rFonts w:ascii="Times New Roman" w:eastAsia="Times New Roman" w:hAnsi="Times New Roman" w:cs="Times New Roman"/>
                <w:color w:val="000000"/>
                <w:sz w:val="24"/>
                <w:szCs w:val="24"/>
              </w:rPr>
              <w:t>$6.65</w:t>
            </w:r>
          </w:p>
        </w:tc>
      </w:tr>
      <w:tr w:rsidR="00D25591" w:rsidRPr="00D25591" w14:paraId="4915C993" w14:textId="77777777" w:rsidTr="00D25591">
        <w:trPr>
          <w:trHeight w:val="315"/>
          <w:jc w:val="center"/>
        </w:trPr>
        <w:tc>
          <w:tcPr>
            <w:tcW w:w="1350" w:type="dxa"/>
            <w:tcBorders>
              <w:top w:val="nil"/>
              <w:left w:val="nil"/>
              <w:bottom w:val="nil"/>
              <w:right w:val="nil"/>
            </w:tcBorders>
            <w:shd w:val="clear" w:color="000000" w:fill="FFFFFF"/>
            <w:noWrap/>
            <w:vAlign w:val="bottom"/>
            <w:hideMark/>
          </w:tcPr>
          <w:p w14:paraId="0DB565BE" w14:textId="77777777" w:rsidR="00D25591" w:rsidRPr="00D25591" w:rsidRDefault="00D25591" w:rsidP="00D25591">
            <w:pPr>
              <w:spacing w:after="0" w:line="240" w:lineRule="auto"/>
              <w:jc w:val="center"/>
              <w:rPr>
                <w:rFonts w:ascii="Times New Roman" w:eastAsia="Times New Roman" w:hAnsi="Times New Roman" w:cs="Times New Roman"/>
                <w:i/>
                <w:iCs/>
                <w:color w:val="000000"/>
                <w:sz w:val="24"/>
                <w:szCs w:val="24"/>
              </w:rPr>
            </w:pPr>
            <w:r w:rsidRPr="00D25591">
              <w:rPr>
                <w:rFonts w:ascii="Times New Roman" w:eastAsia="Times New Roman" w:hAnsi="Times New Roman" w:cs="Times New Roman"/>
                <w:i/>
                <w:iCs/>
                <w:color w:val="000000"/>
                <w:sz w:val="24"/>
                <w:szCs w:val="24"/>
              </w:rPr>
              <w:t>t</w:t>
            </w:r>
          </w:p>
        </w:tc>
        <w:tc>
          <w:tcPr>
            <w:tcW w:w="1080" w:type="dxa"/>
            <w:tcBorders>
              <w:top w:val="nil"/>
              <w:left w:val="nil"/>
              <w:bottom w:val="nil"/>
              <w:right w:val="nil"/>
            </w:tcBorders>
            <w:shd w:val="clear" w:color="000000" w:fill="FFFFFF"/>
            <w:noWrap/>
            <w:vAlign w:val="bottom"/>
            <w:hideMark/>
          </w:tcPr>
          <w:p w14:paraId="030CF58E" w14:textId="77777777" w:rsidR="00D25591" w:rsidRPr="00D25591" w:rsidRDefault="00D25591" w:rsidP="00D25591">
            <w:pPr>
              <w:spacing w:after="0" w:line="240" w:lineRule="auto"/>
              <w:jc w:val="center"/>
              <w:rPr>
                <w:rFonts w:ascii="Times New Roman" w:eastAsia="Times New Roman" w:hAnsi="Times New Roman" w:cs="Times New Roman"/>
                <w:color w:val="000000"/>
                <w:sz w:val="24"/>
                <w:szCs w:val="24"/>
              </w:rPr>
            </w:pPr>
            <w:r w:rsidRPr="00D25591">
              <w:rPr>
                <w:rFonts w:ascii="Times New Roman" w:eastAsia="Times New Roman" w:hAnsi="Times New Roman" w:cs="Times New Roman"/>
                <w:color w:val="000000"/>
                <w:sz w:val="24"/>
                <w:szCs w:val="24"/>
              </w:rPr>
              <w:t>-3.71</w:t>
            </w:r>
          </w:p>
        </w:tc>
        <w:tc>
          <w:tcPr>
            <w:tcW w:w="1080" w:type="dxa"/>
            <w:tcBorders>
              <w:top w:val="nil"/>
              <w:left w:val="nil"/>
              <w:bottom w:val="nil"/>
              <w:right w:val="nil"/>
            </w:tcBorders>
            <w:shd w:val="clear" w:color="000000" w:fill="FFFFFF"/>
            <w:noWrap/>
            <w:vAlign w:val="bottom"/>
            <w:hideMark/>
          </w:tcPr>
          <w:p w14:paraId="2334FFA9" w14:textId="77777777" w:rsidR="00D25591" w:rsidRPr="00D25591" w:rsidRDefault="00D25591" w:rsidP="00D25591">
            <w:pPr>
              <w:spacing w:after="0" w:line="240" w:lineRule="auto"/>
              <w:jc w:val="center"/>
              <w:rPr>
                <w:rFonts w:ascii="Times New Roman" w:eastAsia="Times New Roman" w:hAnsi="Times New Roman" w:cs="Times New Roman"/>
                <w:color w:val="000000"/>
                <w:sz w:val="24"/>
                <w:szCs w:val="24"/>
              </w:rPr>
            </w:pPr>
            <w:r w:rsidRPr="00D25591">
              <w:rPr>
                <w:rFonts w:ascii="Times New Roman" w:eastAsia="Times New Roman" w:hAnsi="Times New Roman" w:cs="Times New Roman"/>
                <w:color w:val="000000"/>
                <w:sz w:val="24"/>
                <w:szCs w:val="24"/>
              </w:rPr>
              <w:t>-4.35</w:t>
            </w:r>
          </w:p>
        </w:tc>
        <w:tc>
          <w:tcPr>
            <w:tcW w:w="990" w:type="dxa"/>
            <w:tcBorders>
              <w:top w:val="nil"/>
              <w:left w:val="nil"/>
              <w:bottom w:val="nil"/>
              <w:right w:val="nil"/>
            </w:tcBorders>
            <w:shd w:val="clear" w:color="000000" w:fill="FFFFFF"/>
            <w:noWrap/>
            <w:vAlign w:val="bottom"/>
            <w:hideMark/>
          </w:tcPr>
          <w:p w14:paraId="4340BD47" w14:textId="77777777" w:rsidR="00D25591" w:rsidRPr="00D25591" w:rsidRDefault="00D25591" w:rsidP="00D25591">
            <w:pPr>
              <w:spacing w:after="0" w:line="240" w:lineRule="auto"/>
              <w:jc w:val="center"/>
              <w:rPr>
                <w:rFonts w:ascii="Times New Roman" w:eastAsia="Times New Roman" w:hAnsi="Times New Roman" w:cs="Times New Roman"/>
                <w:color w:val="000000"/>
                <w:sz w:val="24"/>
                <w:szCs w:val="24"/>
              </w:rPr>
            </w:pPr>
            <w:r w:rsidRPr="00D25591">
              <w:rPr>
                <w:rFonts w:ascii="Times New Roman" w:eastAsia="Times New Roman" w:hAnsi="Times New Roman" w:cs="Times New Roman"/>
                <w:color w:val="000000"/>
                <w:sz w:val="24"/>
                <w:szCs w:val="24"/>
              </w:rPr>
              <w:t>-2.86</w:t>
            </w:r>
          </w:p>
        </w:tc>
        <w:tc>
          <w:tcPr>
            <w:tcW w:w="966" w:type="dxa"/>
            <w:tcBorders>
              <w:top w:val="nil"/>
              <w:left w:val="nil"/>
              <w:bottom w:val="nil"/>
              <w:right w:val="nil"/>
            </w:tcBorders>
            <w:shd w:val="clear" w:color="000000" w:fill="FFFFFF"/>
            <w:noWrap/>
            <w:vAlign w:val="bottom"/>
            <w:hideMark/>
          </w:tcPr>
          <w:p w14:paraId="25AA3731" w14:textId="77777777" w:rsidR="00D25591" w:rsidRPr="00D25591" w:rsidRDefault="00D25591" w:rsidP="00D25591">
            <w:pPr>
              <w:spacing w:after="0" w:line="240" w:lineRule="auto"/>
              <w:jc w:val="center"/>
              <w:rPr>
                <w:rFonts w:ascii="Times New Roman" w:eastAsia="Times New Roman" w:hAnsi="Times New Roman" w:cs="Times New Roman"/>
                <w:color w:val="000000"/>
                <w:sz w:val="24"/>
                <w:szCs w:val="24"/>
              </w:rPr>
            </w:pPr>
            <w:r w:rsidRPr="00D25591">
              <w:rPr>
                <w:rFonts w:ascii="Times New Roman" w:eastAsia="Times New Roman" w:hAnsi="Times New Roman" w:cs="Times New Roman"/>
                <w:color w:val="000000"/>
                <w:sz w:val="24"/>
                <w:szCs w:val="24"/>
              </w:rPr>
              <w:t>-2.73</w:t>
            </w:r>
          </w:p>
        </w:tc>
        <w:tc>
          <w:tcPr>
            <w:tcW w:w="1110" w:type="dxa"/>
            <w:tcBorders>
              <w:top w:val="nil"/>
              <w:left w:val="nil"/>
              <w:bottom w:val="nil"/>
              <w:right w:val="nil"/>
            </w:tcBorders>
            <w:shd w:val="clear" w:color="000000" w:fill="FFFFFF"/>
            <w:noWrap/>
            <w:vAlign w:val="bottom"/>
            <w:hideMark/>
          </w:tcPr>
          <w:p w14:paraId="0E1429F2" w14:textId="77777777" w:rsidR="00D25591" w:rsidRPr="00D25591" w:rsidRDefault="00D25591" w:rsidP="00D25591">
            <w:pPr>
              <w:spacing w:after="0" w:line="240" w:lineRule="auto"/>
              <w:jc w:val="center"/>
              <w:rPr>
                <w:rFonts w:ascii="Times New Roman" w:eastAsia="Times New Roman" w:hAnsi="Times New Roman" w:cs="Times New Roman"/>
                <w:color w:val="000000"/>
                <w:sz w:val="24"/>
                <w:szCs w:val="24"/>
              </w:rPr>
            </w:pPr>
            <w:r w:rsidRPr="00D25591">
              <w:rPr>
                <w:rFonts w:ascii="Times New Roman" w:eastAsia="Times New Roman" w:hAnsi="Times New Roman" w:cs="Times New Roman"/>
                <w:color w:val="000000"/>
                <w:sz w:val="24"/>
                <w:szCs w:val="24"/>
              </w:rPr>
              <w:t>-3.19</w:t>
            </w:r>
          </w:p>
        </w:tc>
        <w:tc>
          <w:tcPr>
            <w:tcW w:w="1203" w:type="dxa"/>
            <w:tcBorders>
              <w:top w:val="nil"/>
              <w:left w:val="nil"/>
              <w:bottom w:val="nil"/>
              <w:right w:val="nil"/>
            </w:tcBorders>
            <w:shd w:val="clear" w:color="000000" w:fill="FFFFFF"/>
            <w:noWrap/>
            <w:vAlign w:val="bottom"/>
            <w:hideMark/>
          </w:tcPr>
          <w:p w14:paraId="3699E5E8" w14:textId="77777777" w:rsidR="00D25591" w:rsidRPr="00D25591" w:rsidRDefault="00D25591" w:rsidP="00D25591">
            <w:pPr>
              <w:spacing w:after="0" w:line="240" w:lineRule="auto"/>
              <w:jc w:val="center"/>
              <w:rPr>
                <w:rFonts w:ascii="Times New Roman" w:eastAsia="Times New Roman" w:hAnsi="Times New Roman" w:cs="Times New Roman"/>
                <w:color w:val="000000"/>
                <w:sz w:val="24"/>
                <w:szCs w:val="24"/>
              </w:rPr>
            </w:pPr>
            <w:r w:rsidRPr="00D25591">
              <w:rPr>
                <w:rFonts w:ascii="Times New Roman" w:eastAsia="Times New Roman" w:hAnsi="Times New Roman" w:cs="Times New Roman"/>
                <w:color w:val="000000"/>
                <w:sz w:val="24"/>
                <w:szCs w:val="24"/>
              </w:rPr>
              <w:t>0.19</w:t>
            </w:r>
          </w:p>
        </w:tc>
      </w:tr>
      <w:tr w:rsidR="00D25591" w:rsidRPr="00D25591" w14:paraId="06E33A2F" w14:textId="77777777" w:rsidTr="00D25591">
        <w:trPr>
          <w:trHeight w:val="315"/>
          <w:jc w:val="center"/>
        </w:trPr>
        <w:tc>
          <w:tcPr>
            <w:tcW w:w="1350" w:type="dxa"/>
            <w:tcBorders>
              <w:top w:val="nil"/>
              <w:left w:val="nil"/>
              <w:bottom w:val="nil"/>
              <w:right w:val="nil"/>
            </w:tcBorders>
            <w:shd w:val="clear" w:color="000000" w:fill="FFFFFF"/>
            <w:noWrap/>
            <w:vAlign w:val="bottom"/>
            <w:hideMark/>
          </w:tcPr>
          <w:p w14:paraId="63E2F380" w14:textId="77777777" w:rsidR="00D25591" w:rsidRPr="00D25591" w:rsidRDefault="00D25591" w:rsidP="00D25591">
            <w:pPr>
              <w:spacing w:after="0" w:line="240" w:lineRule="auto"/>
              <w:jc w:val="center"/>
              <w:rPr>
                <w:rFonts w:ascii="Times New Roman" w:eastAsia="Times New Roman" w:hAnsi="Times New Roman" w:cs="Times New Roman"/>
                <w:i/>
                <w:iCs/>
                <w:color w:val="000000"/>
                <w:sz w:val="24"/>
                <w:szCs w:val="24"/>
              </w:rPr>
            </w:pPr>
            <w:r w:rsidRPr="00D25591">
              <w:rPr>
                <w:rFonts w:ascii="Times New Roman" w:eastAsia="Times New Roman" w:hAnsi="Times New Roman" w:cs="Times New Roman"/>
                <w:i/>
                <w:iCs/>
                <w:color w:val="000000"/>
                <w:sz w:val="24"/>
                <w:szCs w:val="24"/>
              </w:rPr>
              <w:t>df</w:t>
            </w:r>
          </w:p>
        </w:tc>
        <w:tc>
          <w:tcPr>
            <w:tcW w:w="1080" w:type="dxa"/>
            <w:tcBorders>
              <w:top w:val="nil"/>
              <w:left w:val="nil"/>
              <w:bottom w:val="nil"/>
              <w:right w:val="nil"/>
            </w:tcBorders>
            <w:shd w:val="clear" w:color="000000" w:fill="FFFFFF"/>
            <w:noWrap/>
            <w:vAlign w:val="bottom"/>
            <w:hideMark/>
          </w:tcPr>
          <w:p w14:paraId="14A4734F" w14:textId="77777777" w:rsidR="00D25591" w:rsidRPr="00D25591" w:rsidRDefault="00D25591" w:rsidP="00D25591">
            <w:pPr>
              <w:spacing w:after="0" w:line="240" w:lineRule="auto"/>
              <w:jc w:val="center"/>
              <w:rPr>
                <w:rFonts w:ascii="Times New Roman" w:eastAsia="Times New Roman" w:hAnsi="Times New Roman" w:cs="Times New Roman"/>
                <w:color w:val="000000"/>
                <w:sz w:val="24"/>
                <w:szCs w:val="24"/>
              </w:rPr>
            </w:pPr>
            <w:r w:rsidRPr="00D25591">
              <w:rPr>
                <w:rFonts w:ascii="Times New Roman" w:eastAsia="Times New Roman" w:hAnsi="Times New Roman" w:cs="Times New Roman"/>
                <w:color w:val="000000"/>
                <w:sz w:val="24"/>
                <w:szCs w:val="24"/>
              </w:rPr>
              <w:t>179</w:t>
            </w:r>
          </w:p>
        </w:tc>
        <w:tc>
          <w:tcPr>
            <w:tcW w:w="1080" w:type="dxa"/>
            <w:tcBorders>
              <w:top w:val="nil"/>
              <w:left w:val="nil"/>
              <w:bottom w:val="nil"/>
              <w:right w:val="nil"/>
            </w:tcBorders>
            <w:shd w:val="clear" w:color="000000" w:fill="FFFFFF"/>
            <w:noWrap/>
            <w:vAlign w:val="bottom"/>
            <w:hideMark/>
          </w:tcPr>
          <w:p w14:paraId="03E85034" w14:textId="77777777" w:rsidR="00D25591" w:rsidRPr="00D25591" w:rsidRDefault="00D25591" w:rsidP="00D25591">
            <w:pPr>
              <w:spacing w:after="0" w:line="240" w:lineRule="auto"/>
              <w:jc w:val="center"/>
              <w:rPr>
                <w:rFonts w:ascii="Times New Roman" w:eastAsia="Times New Roman" w:hAnsi="Times New Roman" w:cs="Times New Roman"/>
                <w:color w:val="000000"/>
                <w:sz w:val="24"/>
                <w:szCs w:val="24"/>
              </w:rPr>
            </w:pPr>
            <w:r w:rsidRPr="00D25591">
              <w:rPr>
                <w:rFonts w:ascii="Times New Roman" w:eastAsia="Times New Roman" w:hAnsi="Times New Roman" w:cs="Times New Roman"/>
                <w:color w:val="000000"/>
                <w:sz w:val="24"/>
                <w:szCs w:val="24"/>
              </w:rPr>
              <w:t>179</w:t>
            </w:r>
          </w:p>
        </w:tc>
        <w:tc>
          <w:tcPr>
            <w:tcW w:w="990" w:type="dxa"/>
            <w:tcBorders>
              <w:top w:val="nil"/>
              <w:left w:val="nil"/>
              <w:bottom w:val="nil"/>
              <w:right w:val="nil"/>
            </w:tcBorders>
            <w:shd w:val="clear" w:color="000000" w:fill="FFFFFF"/>
            <w:noWrap/>
            <w:vAlign w:val="bottom"/>
            <w:hideMark/>
          </w:tcPr>
          <w:p w14:paraId="02599EB4" w14:textId="77777777" w:rsidR="00D25591" w:rsidRPr="00D25591" w:rsidRDefault="00D25591" w:rsidP="00D25591">
            <w:pPr>
              <w:spacing w:after="0" w:line="240" w:lineRule="auto"/>
              <w:jc w:val="center"/>
              <w:rPr>
                <w:rFonts w:ascii="Times New Roman" w:eastAsia="Times New Roman" w:hAnsi="Times New Roman" w:cs="Times New Roman"/>
                <w:color w:val="000000"/>
                <w:sz w:val="24"/>
                <w:szCs w:val="24"/>
              </w:rPr>
            </w:pPr>
            <w:r w:rsidRPr="00D25591">
              <w:rPr>
                <w:rFonts w:ascii="Times New Roman" w:eastAsia="Times New Roman" w:hAnsi="Times New Roman" w:cs="Times New Roman"/>
                <w:color w:val="000000"/>
                <w:sz w:val="24"/>
                <w:szCs w:val="24"/>
              </w:rPr>
              <w:t>180</w:t>
            </w:r>
          </w:p>
        </w:tc>
        <w:tc>
          <w:tcPr>
            <w:tcW w:w="966" w:type="dxa"/>
            <w:tcBorders>
              <w:top w:val="nil"/>
              <w:left w:val="nil"/>
              <w:bottom w:val="nil"/>
              <w:right w:val="nil"/>
            </w:tcBorders>
            <w:shd w:val="clear" w:color="000000" w:fill="FFFFFF"/>
            <w:noWrap/>
            <w:vAlign w:val="bottom"/>
            <w:hideMark/>
          </w:tcPr>
          <w:p w14:paraId="432A21A1" w14:textId="77777777" w:rsidR="00D25591" w:rsidRPr="00D25591" w:rsidRDefault="00D25591" w:rsidP="00D25591">
            <w:pPr>
              <w:spacing w:after="0" w:line="240" w:lineRule="auto"/>
              <w:jc w:val="center"/>
              <w:rPr>
                <w:rFonts w:ascii="Times New Roman" w:eastAsia="Times New Roman" w:hAnsi="Times New Roman" w:cs="Times New Roman"/>
                <w:color w:val="000000"/>
                <w:sz w:val="24"/>
                <w:szCs w:val="24"/>
              </w:rPr>
            </w:pPr>
            <w:r w:rsidRPr="00D25591">
              <w:rPr>
                <w:rFonts w:ascii="Times New Roman" w:eastAsia="Times New Roman" w:hAnsi="Times New Roman" w:cs="Times New Roman"/>
                <w:color w:val="000000"/>
                <w:sz w:val="24"/>
                <w:szCs w:val="24"/>
              </w:rPr>
              <w:t>182</w:t>
            </w:r>
          </w:p>
        </w:tc>
        <w:tc>
          <w:tcPr>
            <w:tcW w:w="1110" w:type="dxa"/>
            <w:tcBorders>
              <w:top w:val="nil"/>
              <w:left w:val="nil"/>
              <w:bottom w:val="nil"/>
              <w:right w:val="nil"/>
            </w:tcBorders>
            <w:shd w:val="clear" w:color="000000" w:fill="FFFFFF"/>
            <w:noWrap/>
            <w:vAlign w:val="bottom"/>
            <w:hideMark/>
          </w:tcPr>
          <w:p w14:paraId="4258E6D8" w14:textId="77777777" w:rsidR="00D25591" w:rsidRPr="00D25591" w:rsidRDefault="00D25591" w:rsidP="00D25591">
            <w:pPr>
              <w:spacing w:after="0" w:line="240" w:lineRule="auto"/>
              <w:jc w:val="center"/>
              <w:rPr>
                <w:rFonts w:ascii="Times New Roman" w:eastAsia="Times New Roman" w:hAnsi="Times New Roman" w:cs="Times New Roman"/>
                <w:color w:val="000000"/>
                <w:sz w:val="24"/>
                <w:szCs w:val="24"/>
              </w:rPr>
            </w:pPr>
            <w:r w:rsidRPr="00D25591">
              <w:rPr>
                <w:rFonts w:ascii="Times New Roman" w:eastAsia="Times New Roman" w:hAnsi="Times New Roman" w:cs="Times New Roman"/>
                <w:color w:val="000000"/>
                <w:sz w:val="24"/>
                <w:szCs w:val="24"/>
              </w:rPr>
              <w:t>91</w:t>
            </w:r>
          </w:p>
        </w:tc>
        <w:tc>
          <w:tcPr>
            <w:tcW w:w="1203" w:type="dxa"/>
            <w:tcBorders>
              <w:top w:val="nil"/>
              <w:left w:val="nil"/>
              <w:bottom w:val="nil"/>
              <w:right w:val="nil"/>
            </w:tcBorders>
            <w:shd w:val="clear" w:color="000000" w:fill="FFFFFF"/>
            <w:noWrap/>
            <w:vAlign w:val="bottom"/>
            <w:hideMark/>
          </w:tcPr>
          <w:p w14:paraId="679CD6A4" w14:textId="77777777" w:rsidR="00D25591" w:rsidRPr="00D25591" w:rsidRDefault="00D25591" w:rsidP="00D25591">
            <w:pPr>
              <w:spacing w:after="0" w:line="240" w:lineRule="auto"/>
              <w:jc w:val="center"/>
              <w:rPr>
                <w:rFonts w:ascii="Times New Roman" w:eastAsia="Times New Roman" w:hAnsi="Times New Roman" w:cs="Times New Roman"/>
                <w:color w:val="000000"/>
                <w:sz w:val="24"/>
                <w:szCs w:val="24"/>
              </w:rPr>
            </w:pPr>
            <w:r w:rsidRPr="00D25591">
              <w:rPr>
                <w:rFonts w:ascii="Times New Roman" w:eastAsia="Times New Roman" w:hAnsi="Times New Roman" w:cs="Times New Roman"/>
                <w:color w:val="000000"/>
                <w:sz w:val="24"/>
                <w:szCs w:val="24"/>
              </w:rPr>
              <w:t>90</w:t>
            </w:r>
          </w:p>
        </w:tc>
      </w:tr>
      <w:tr w:rsidR="00D25591" w:rsidRPr="00D25591" w14:paraId="2A847ABA" w14:textId="77777777" w:rsidTr="00D25591">
        <w:trPr>
          <w:trHeight w:val="330"/>
          <w:jc w:val="center"/>
        </w:trPr>
        <w:tc>
          <w:tcPr>
            <w:tcW w:w="1350" w:type="dxa"/>
            <w:tcBorders>
              <w:top w:val="nil"/>
              <w:left w:val="nil"/>
              <w:bottom w:val="single" w:sz="8" w:space="0" w:color="auto"/>
              <w:right w:val="nil"/>
            </w:tcBorders>
            <w:shd w:val="clear" w:color="000000" w:fill="FFFFFF"/>
            <w:noWrap/>
            <w:vAlign w:val="bottom"/>
            <w:hideMark/>
          </w:tcPr>
          <w:p w14:paraId="563BC011" w14:textId="77777777" w:rsidR="00D25591" w:rsidRPr="00D25591" w:rsidRDefault="00D25591" w:rsidP="00D25591">
            <w:pPr>
              <w:spacing w:after="0" w:line="240" w:lineRule="auto"/>
              <w:jc w:val="center"/>
              <w:rPr>
                <w:rFonts w:ascii="Times New Roman" w:eastAsia="Times New Roman" w:hAnsi="Times New Roman" w:cs="Times New Roman"/>
                <w:i/>
                <w:iCs/>
                <w:color w:val="000000"/>
                <w:sz w:val="24"/>
                <w:szCs w:val="24"/>
              </w:rPr>
            </w:pPr>
            <w:r w:rsidRPr="00D25591">
              <w:rPr>
                <w:rFonts w:ascii="Times New Roman" w:eastAsia="Times New Roman" w:hAnsi="Times New Roman" w:cs="Times New Roman"/>
                <w:i/>
                <w:iCs/>
                <w:color w:val="000000"/>
                <w:sz w:val="24"/>
                <w:szCs w:val="24"/>
              </w:rPr>
              <w:t>p</w:t>
            </w:r>
          </w:p>
        </w:tc>
        <w:tc>
          <w:tcPr>
            <w:tcW w:w="1080" w:type="dxa"/>
            <w:tcBorders>
              <w:top w:val="nil"/>
              <w:left w:val="nil"/>
              <w:bottom w:val="single" w:sz="8" w:space="0" w:color="auto"/>
              <w:right w:val="nil"/>
            </w:tcBorders>
            <w:shd w:val="clear" w:color="000000" w:fill="FFFFFF"/>
            <w:noWrap/>
            <w:vAlign w:val="bottom"/>
            <w:hideMark/>
          </w:tcPr>
          <w:p w14:paraId="4D441F58" w14:textId="77777777" w:rsidR="00D25591" w:rsidRPr="00D25591" w:rsidRDefault="00D25591" w:rsidP="00D25591">
            <w:pPr>
              <w:spacing w:after="0" w:line="240" w:lineRule="auto"/>
              <w:jc w:val="center"/>
              <w:rPr>
                <w:rFonts w:ascii="Times New Roman" w:eastAsia="Times New Roman" w:hAnsi="Times New Roman" w:cs="Times New Roman"/>
                <w:color w:val="000000"/>
                <w:sz w:val="24"/>
                <w:szCs w:val="24"/>
              </w:rPr>
            </w:pPr>
            <w:r w:rsidRPr="00D25591">
              <w:rPr>
                <w:rFonts w:ascii="Times New Roman" w:eastAsia="Times New Roman" w:hAnsi="Times New Roman" w:cs="Times New Roman"/>
                <w:color w:val="000000"/>
                <w:sz w:val="24"/>
                <w:szCs w:val="24"/>
              </w:rPr>
              <w:t>&lt; .001</w:t>
            </w:r>
          </w:p>
        </w:tc>
        <w:tc>
          <w:tcPr>
            <w:tcW w:w="1080" w:type="dxa"/>
            <w:tcBorders>
              <w:top w:val="nil"/>
              <w:left w:val="nil"/>
              <w:bottom w:val="single" w:sz="8" w:space="0" w:color="auto"/>
              <w:right w:val="nil"/>
            </w:tcBorders>
            <w:shd w:val="clear" w:color="000000" w:fill="FFFFFF"/>
            <w:noWrap/>
            <w:vAlign w:val="bottom"/>
            <w:hideMark/>
          </w:tcPr>
          <w:p w14:paraId="497364A2" w14:textId="77777777" w:rsidR="00D25591" w:rsidRPr="00D25591" w:rsidRDefault="00D25591" w:rsidP="00D25591">
            <w:pPr>
              <w:spacing w:after="0" w:line="240" w:lineRule="auto"/>
              <w:jc w:val="center"/>
              <w:rPr>
                <w:rFonts w:ascii="Times New Roman" w:eastAsia="Times New Roman" w:hAnsi="Times New Roman" w:cs="Times New Roman"/>
                <w:color w:val="000000"/>
                <w:sz w:val="24"/>
                <w:szCs w:val="24"/>
              </w:rPr>
            </w:pPr>
            <w:r w:rsidRPr="00D25591">
              <w:rPr>
                <w:rFonts w:ascii="Times New Roman" w:eastAsia="Times New Roman" w:hAnsi="Times New Roman" w:cs="Times New Roman"/>
                <w:color w:val="000000"/>
                <w:sz w:val="24"/>
                <w:szCs w:val="24"/>
              </w:rPr>
              <w:t>&lt; .001</w:t>
            </w:r>
          </w:p>
        </w:tc>
        <w:tc>
          <w:tcPr>
            <w:tcW w:w="990" w:type="dxa"/>
            <w:tcBorders>
              <w:top w:val="nil"/>
              <w:left w:val="nil"/>
              <w:bottom w:val="single" w:sz="8" w:space="0" w:color="auto"/>
              <w:right w:val="nil"/>
            </w:tcBorders>
            <w:shd w:val="clear" w:color="000000" w:fill="FFFFFF"/>
            <w:noWrap/>
            <w:vAlign w:val="bottom"/>
            <w:hideMark/>
          </w:tcPr>
          <w:p w14:paraId="6AE889BE" w14:textId="77777777" w:rsidR="00D25591" w:rsidRPr="00D25591" w:rsidRDefault="00D25591" w:rsidP="00D25591">
            <w:pPr>
              <w:spacing w:after="0" w:line="240" w:lineRule="auto"/>
              <w:jc w:val="center"/>
              <w:rPr>
                <w:rFonts w:ascii="Times New Roman" w:eastAsia="Times New Roman" w:hAnsi="Times New Roman" w:cs="Times New Roman"/>
                <w:color w:val="000000"/>
                <w:sz w:val="24"/>
                <w:szCs w:val="24"/>
              </w:rPr>
            </w:pPr>
            <w:r w:rsidRPr="00D25591">
              <w:rPr>
                <w:rFonts w:ascii="Times New Roman" w:eastAsia="Times New Roman" w:hAnsi="Times New Roman" w:cs="Times New Roman"/>
                <w:color w:val="000000"/>
                <w:sz w:val="24"/>
                <w:szCs w:val="24"/>
              </w:rPr>
              <w:t>0.005</w:t>
            </w:r>
          </w:p>
        </w:tc>
        <w:tc>
          <w:tcPr>
            <w:tcW w:w="966" w:type="dxa"/>
            <w:tcBorders>
              <w:top w:val="nil"/>
              <w:left w:val="nil"/>
              <w:bottom w:val="single" w:sz="8" w:space="0" w:color="auto"/>
              <w:right w:val="nil"/>
            </w:tcBorders>
            <w:shd w:val="clear" w:color="000000" w:fill="FFFFFF"/>
            <w:noWrap/>
            <w:vAlign w:val="bottom"/>
            <w:hideMark/>
          </w:tcPr>
          <w:p w14:paraId="75F937A1" w14:textId="77777777" w:rsidR="00D25591" w:rsidRPr="00D25591" w:rsidRDefault="00D25591" w:rsidP="00D25591">
            <w:pPr>
              <w:spacing w:after="0" w:line="240" w:lineRule="auto"/>
              <w:jc w:val="center"/>
              <w:rPr>
                <w:rFonts w:ascii="Times New Roman" w:eastAsia="Times New Roman" w:hAnsi="Times New Roman" w:cs="Times New Roman"/>
                <w:color w:val="000000"/>
                <w:sz w:val="24"/>
                <w:szCs w:val="24"/>
              </w:rPr>
            </w:pPr>
            <w:r w:rsidRPr="00D25591">
              <w:rPr>
                <w:rFonts w:ascii="Times New Roman" w:eastAsia="Times New Roman" w:hAnsi="Times New Roman" w:cs="Times New Roman"/>
                <w:color w:val="000000"/>
                <w:sz w:val="24"/>
                <w:szCs w:val="24"/>
              </w:rPr>
              <w:t>0.007</w:t>
            </w:r>
          </w:p>
        </w:tc>
        <w:tc>
          <w:tcPr>
            <w:tcW w:w="1110" w:type="dxa"/>
            <w:tcBorders>
              <w:top w:val="nil"/>
              <w:left w:val="nil"/>
              <w:bottom w:val="single" w:sz="8" w:space="0" w:color="auto"/>
              <w:right w:val="nil"/>
            </w:tcBorders>
            <w:shd w:val="clear" w:color="000000" w:fill="FFFFFF"/>
            <w:noWrap/>
            <w:vAlign w:val="bottom"/>
            <w:hideMark/>
          </w:tcPr>
          <w:p w14:paraId="74D81432" w14:textId="77777777" w:rsidR="00D25591" w:rsidRPr="00D25591" w:rsidRDefault="00D25591" w:rsidP="00D25591">
            <w:pPr>
              <w:spacing w:after="0" w:line="240" w:lineRule="auto"/>
              <w:jc w:val="center"/>
              <w:rPr>
                <w:rFonts w:ascii="Times New Roman" w:eastAsia="Times New Roman" w:hAnsi="Times New Roman" w:cs="Times New Roman"/>
                <w:color w:val="000000"/>
                <w:sz w:val="24"/>
                <w:szCs w:val="24"/>
              </w:rPr>
            </w:pPr>
            <w:r w:rsidRPr="00D25591">
              <w:rPr>
                <w:rFonts w:ascii="Times New Roman" w:eastAsia="Times New Roman" w:hAnsi="Times New Roman" w:cs="Times New Roman"/>
                <w:color w:val="000000"/>
                <w:sz w:val="24"/>
                <w:szCs w:val="24"/>
              </w:rPr>
              <w:t>0.002</w:t>
            </w:r>
          </w:p>
        </w:tc>
        <w:tc>
          <w:tcPr>
            <w:tcW w:w="1203" w:type="dxa"/>
            <w:tcBorders>
              <w:top w:val="nil"/>
              <w:left w:val="nil"/>
              <w:bottom w:val="single" w:sz="8" w:space="0" w:color="auto"/>
              <w:right w:val="nil"/>
            </w:tcBorders>
            <w:shd w:val="clear" w:color="000000" w:fill="FFFFFF"/>
            <w:noWrap/>
            <w:vAlign w:val="bottom"/>
            <w:hideMark/>
          </w:tcPr>
          <w:p w14:paraId="208BB3FB" w14:textId="77777777" w:rsidR="00D25591" w:rsidRPr="00D25591" w:rsidRDefault="00D25591" w:rsidP="00D25591">
            <w:pPr>
              <w:spacing w:after="0" w:line="240" w:lineRule="auto"/>
              <w:jc w:val="center"/>
              <w:rPr>
                <w:rFonts w:ascii="Times New Roman" w:eastAsia="Times New Roman" w:hAnsi="Times New Roman" w:cs="Times New Roman"/>
                <w:color w:val="000000"/>
                <w:sz w:val="24"/>
                <w:szCs w:val="24"/>
              </w:rPr>
            </w:pPr>
            <w:r w:rsidRPr="00D25591">
              <w:rPr>
                <w:rFonts w:ascii="Times New Roman" w:eastAsia="Times New Roman" w:hAnsi="Times New Roman" w:cs="Times New Roman"/>
                <w:color w:val="000000"/>
                <w:sz w:val="24"/>
                <w:szCs w:val="24"/>
              </w:rPr>
              <w:t>0.85</w:t>
            </w:r>
          </w:p>
        </w:tc>
      </w:tr>
    </w:tbl>
    <w:p w14:paraId="4F5C2FD1" w14:textId="62BF0800" w:rsidR="00D25591" w:rsidRDefault="00D25591" w:rsidP="0015718C">
      <w:pPr>
        <w:spacing w:after="0" w:line="240" w:lineRule="auto"/>
        <w:jc w:val="center"/>
        <w:rPr>
          <w:rFonts w:ascii="Times New Roman" w:hAnsi="Times New Roman" w:cs="Times New Roman"/>
          <w:i/>
          <w:iCs/>
          <w:sz w:val="24"/>
          <w:szCs w:val="24"/>
        </w:rPr>
      </w:pPr>
    </w:p>
    <w:p w14:paraId="55A2E401" w14:textId="6511EBCE" w:rsidR="007C3FAA" w:rsidRDefault="007C3FAA" w:rsidP="0015718C">
      <w:pPr>
        <w:spacing w:after="0" w:line="240" w:lineRule="auto"/>
        <w:jc w:val="center"/>
        <w:rPr>
          <w:rFonts w:ascii="Times New Roman" w:hAnsi="Times New Roman" w:cs="Times New Roman"/>
          <w:i/>
          <w:iCs/>
          <w:sz w:val="24"/>
          <w:szCs w:val="24"/>
        </w:rPr>
      </w:pPr>
    </w:p>
    <w:p w14:paraId="3CA60423" w14:textId="77777777" w:rsidR="004954F9" w:rsidRDefault="007C3FAA" w:rsidP="004954F9">
      <w:pPr>
        <w:keepNext/>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lastRenderedPageBreak/>
        <w:t>FIGURE 4</w:t>
      </w:r>
    </w:p>
    <w:p w14:paraId="7B9017D2" w14:textId="5EA35FFB" w:rsidR="007C3FAA" w:rsidRDefault="007C3FAA" w:rsidP="004954F9">
      <w:pPr>
        <w:keepNext/>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MEAN TYPICALITY OF PAST VS</w:t>
      </w:r>
      <w:r w:rsidR="00FB70F5">
        <w:rPr>
          <w:rFonts w:ascii="Times New Roman" w:hAnsi="Times New Roman" w:cs="Times New Roman"/>
          <w:i/>
          <w:iCs/>
          <w:sz w:val="24"/>
          <w:szCs w:val="24"/>
        </w:rPr>
        <w:t>.</w:t>
      </w:r>
      <w:r>
        <w:rPr>
          <w:rFonts w:ascii="Times New Roman" w:hAnsi="Times New Roman" w:cs="Times New Roman"/>
          <w:i/>
          <w:iCs/>
          <w:sz w:val="24"/>
          <w:szCs w:val="24"/>
        </w:rPr>
        <w:t xml:space="preserve"> PREDICTED EXPENSES IN EACH WEEK STUDY 1</w:t>
      </w:r>
    </w:p>
    <w:p w14:paraId="554501E4" w14:textId="536659B9" w:rsidR="007C3FAA" w:rsidRDefault="007C3FAA" w:rsidP="004954F9">
      <w:pPr>
        <w:keepNext/>
        <w:spacing w:after="0" w:line="240" w:lineRule="auto"/>
        <w:jc w:val="center"/>
        <w:rPr>
          <w:rFonts w:ascii="Times New Roman" w:hAnsi="Times New Roman" w:cs="Times New Roman"/>
          <w:i/>
          <w:iCs/>
          <w:sz w:val="24"/>
          <w:szCs w:val="24"/>
        </w:rPr>
      </w:pPr>
    </w:p>
    <w:p w14:paraId="188CFC81" w14:textId="47CE653F" w:rsidR="007C3FAA" w:rsidRDefault="007C3FAA" w:rsidP="0015718C">
      <w:pPr>
        <w:spacing w:after="0" w:line="240" w:lineRule="auto"/>
        <w:jc w:val="center"/>
        <w:rPr>
          <w:rFonts w:ascii="Times New Roman" w:hAnsi="Times New Roman" w:cs="Times New Roman"/>
          <w:i/>
          <w:iCs/>
          <w:sz w:val="24"/>
          <w:szCs w:val="24"/>
        </w:rPr>
      </w:pPr>
      <w:r>
        <w:rPr>
          <w:noProof/>
        </w:rPr>
        <w:drawing>
          <wp:inline distT="0" distB="0" distL="0" distR="0" wp14:anchorId="65B1C839" wp14:editId="531D54C4">
            <wp:extent cx="3657600" cy="2209800"/>
            <wp:effectExtent l="0" t="0" r="0" b="0"/>
            <wp:docPr id="12" name="Chart 12">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C7540E8" w14:textId="77777777" w:rsidR="004954F9" w:rsidRDefault="007C3FAA" w:rsidP="0015718C">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TABLE 3</w:t>
      </w:r>
    </w:p>
    <w:p w14:paraId="540F0ED5" w14:textId="19F9BA85" w:rsidR="007C3FAA" w:rsidRDefault="007C3FAA" w:rsidP="0015718C">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 xml:space="preserve">T-TESTS </w:t>
      </w:r>
      <w:r w:rsidR="00FB70F5">
        <w:rPr>
          <w:rFonts w:ascii="Times New Roman" w:hAnsi="Times New Roman" w:cs="Times New Roman"/>
          <w:i/>
          <w:iCs/>
          <w:sz w:val="24"/>
          <w:szCs w:val="24"/>
        </w:rPr>
        <w:t>RESULTS COMPARING PAST VS. PREDICTED TYPICALITY IN EACH WEEK OF STUDY 1</w:t>
      </w:r>
    </w:p>
    <w:p w14:paraId="377C8E68" w14:textId="40700193" w:rsidR="00FB70F5" w:rsidRDefault="00FB70F5" w:rsidP="0015718C">
      <w:pPr>
        <w:spacing w:after="0" w:line="240" w:lineRule="auto"/>
        <w:jc w:val="center"/>
        <w:rPr>
          <w:rFonts w:ascii="Times New Roman" w:hAnsi="Times New Roman" w:cs="Times New Roman"/>
          <w:i/>
          <w:iCs/>
          <w:sz w:val="24"/>
          <w:szCs w:val="24"/>
        </w:rPr>
      </w:pPr>
    </w:p>
    <w:tbl>
      <w:tblPr>
        <w:tblW w:w="5520" w:type="dxa"/>
        <w:jc w:val="center"/>
        <w:tblLook w:val="04A0" w:firstRow="1" w:lastRow="0" w:firstColumn="1" w:lastColumn="0" w:noHBand="0" w:noVBand="1"/>
      </w:tblPr>
      <w:tblGrid>
        <w:gridCol w:w="580"/>
        <w:gridCol w:w="960"/>
        <w:gridCol w:w="960"/>
        <w:gridCol w:w="960"/>
        <w:gridCol w:w="1110"/>
        <w:gridCol w:w="1203"/>
      </w:tblGrid>
      <w:tr w:rsidR="00FB70F5" w:rsidRPr="00FB70F5" w14:paraId="7F83F2E2" w14:textId="77777777" w:rsidTr="00FB70F5">
        <w:trPr>
          <w:trHeight w:val="698"/>
          <w:jc w:val="center"/>
        </w:trPr>
        <w:tc>
          <w:tcPr>
            <w:tcW w:w="580" w:type="dxa"/>
            <w:tcBorders>
              <w:top w:val="single" w:sz="8" w:space="0" w:color="auto"/>
              <w:left w:val="nil"/>
              <w:bottom w:val="single" w:sz="8" w:space="0" w:color="auto"/>
              <w:right w:val="nil"/>
            </w:tcBorders>
            <w:shd w:val="clear" w:color="000000" w:fill="FFFFFF"/>
            <w:noWrap/>
            <w:vAlign w:val="bottom"/>
            <w:hideMark/>
          </w:tcPr>
          <w:p w14:paraId="27A380CF" w14:textId="77777777" w:rsidR="00FB70F5" w:rsidRPr="00FB70F5" w:rsidRDefault="00FB70F5" w:rsidP="00FB70F5">
            <w:pPr>
              <w:spacing w:after="0" w:line="240" w:lineRule="auto"/>
              <w:jc w:val="center"/>
              <w:rPr>
                <w:rFonts w:ascii="Times New Roman" w:eastAsia="Times New Roman" w:hAnsi="Times New Roman" w:cs="Times New Roman"/>
                <w:color w:val="000000"/>
                <w:sz w:val="24"/>
                <w:szCs w:val="24"/>
              </w:rPr>
            </w:pPr>
            <w:r w:rsidRPr="00FB70F5">
              <w:rPr>
                <w:rFonts w:ascii="Times New Roman" w:eastAsia="Times New Roman" w:hAnsi="Times New Roman" w:cs="Times New Roman"/>
                <w:color w:val="000000"/>
                <w:sz w:val="24"/>
                <w:szCs w:val="24"/>
              </w:rPr>
              <w:t> </w:t>
            </w:r>
          </w:p>
        </w:tc>
        <w:tc>
          <w:tcPr>
            <w:tcW w:w="960" w:type="dxa"/>
            <w:tcBorders>
              <w:top w:val="single" w:sz="8" w:space="0" w:color="auto"/>
              <w:left w:val="nil"/>
              <w:bottom w:val="single" w:sz="8" w:space="0" w:color="auto"/>
              <w:right w:val="nil"/>
            </w:tcBorders>
            <w:shd w:val="clear" w:color="000000" w:fill="FFFFFF"/>
            <w:noWrap/>
            <w:hideMark/>
          </w:tcPr>
          <w:p w14:paraId="469145B6" w14:textId="77777777" w:rsidR="00FB70F5" w:rsidRPr="00FB70F5" w:rsidRDefault="00FB70F5" w:rsidP="00FB70F5">
            <w:pPr>
              <w:spacing w:after="0" w:line="240" w:lineRule="auto"/>
              <w:jc w:val="center"/>
              <w:rPr>
                <w:rFonts w:ascii="Times New Roman" w:eastAsia="Times New Roman" w:hAnsi="Times New Roman" w:cs="Times New Roman"/>
                <w:b/>
                <w:bCs/>
                <w:color w:val="000000"/>
                <w:sz w:val="24"/>
                <w:szCs w:val="24"/>
              </w:rPr>
            </w:pPr>
            <w:r w:rsidRPr="00FB70F5">
              <w:rPr>
                <w:rFonts w:ascii="Times New Roman" w:eastAsia="Times New Roman" w:hAnsi="Times New Roman" w:cs="Times New Roman"/>
                <w:b/>
                <w:bCs/>
                <w:color w:val="000000"/>
                <w:sz w:val="24"/>
                <w:szCs w:val="24"/>
              </w:rPr>
              <w:t>T1</w:t>
            </w:r>
          </w:p>
        </w:tc>
        <w:tc>
          <w:tcPr>
            <w:tcW w:w="960" w:type="dxa"/>
            <w:tcBorders>
              <w:top w:val="single" w:sz="8" w:space="0" w:color="auto"/>
              <w:left w:val="nil"/>
              <w:bottom w:val="single" w:sz="8" w:space="0" w:color="auto"/>
              <w:right w:val="nil"/>
            </w:tcBorders>
            <w:shd w:val="clear" w:color="000000" w:fill="FFFFFF"/>
            <w:noWrap/>
            <w:hideMark/>
          </w:tcPr>
          <w:p w14:paraId="4E2C4004" w14:textId="77777777" w:rsidR="00FB70F5" w:rsidRPr="00FB70F5" w:rsidRDefault="00FB70F5" w:rsidP="00FB70F5">
            <w:pPr>
              <w:spacing w:after="0" w:line="240" w:lineRule="auto"/>
              <w:jc w:val="center"/>
              <w:rPr>
                <w:rFonts w:ascii="Times New Roman" w:eastAsia="Times New Roman" w:hAnsi="Times New Roman" w:cs="Times New Roman"/>
                <w:b/>
                <w:bCs/>
                <w:color w:val="000000"/>
                <w:sz w:val="24"/>
                <w:szCs w:val="24"/>
              </w:rPr>
            </w:pPr>
            <w:r w:rsidRPr="00FB70F5">
              <w:rPr>
                <w:rFonts w:ascii="Times New Roman" w:eastAsia="Times New Roman" w:hAnsi="Times New Roman" w:cs="Times New Roman"/>
                <w:b/>
                <w:bCs/>
                <w:color w:val="000000"/>
                <w:sz w:val="24"/>
                <w:szCs w:val="24"/>
              </w:rPr>
              <w:t>T2</w:t>
            </w:r>
          </w:p>
        </w:tc>
        <w:tc>
          <w:tcPr>
            <w:tcW w:w="960" w:type="dxa"/>
            <w:tcBorders>
              <w:top w:val="single" w:sz="8" w:space="0" w:color="auto"/>
              <w:left w:val="nil"/>
              <w:bottom w:val="single" w:sz="8" w:space="0" w:color="auto"/>
              <w:right w:val="nil"/>
            </w:tcBorders>
            <w:shd w:val="clear" w:color="000000" w:fill="FFFFFF"/>
            <w:noWrap/>
            <w:hideMark/>
          </w:tcPr>
          <w:p w14:paraId="12A0BEAF" w14:textId="77777777" w:rsidR="00FB70F5" w:rsidRPr="00FB70F5" w:rsidRDefault="00FB70F5" w:rsidP="00FB70F5">
            <w:pPr>
              <w:spacing w:after="0" w:line="240" w:lineRule="auto"/>
              <w:jc w:val="center"/>
              <w:rPr>
                <w:rFonts w:ascii="Times New Roman" w:eastAsia="Times New Roman" w:hAnsi="Times New Roman" w:cs="Times New Roman"/>
                <w:b/>
                <w:bCs/>
                <w:color w:val="000000"/>
                <w:sz w:val="24"/>
                <w:szCs w:val="24"/>
              </w:rPr>
            </w:pPr>
            <w:r w:rsidRPr="00FB70F5">
              <w:rPr>
                <w:rFonts w:ascii="Times New Roman" w:eastAsia="Times New Roman" w:hAnsi="Times New Roman" w:cs="Times New Roman"/>
                <w:b/>
                <w:bCs/>
                <w:color w:val="000000"/>
                <w:sz w:val="24"/>
                <w:szCs w:val="24"/>
              </w:rPr>
              <w:t>T3</w:t>
            </w:r>
          </w:p>
        </w:tc>
        <w:tc>
          <w:tcPr>
            <w:tcW w:w="960" w:type="dxa"/>
            <w:tcBorders>
              <w:top w:val="single" w:sz="8" w:space="0" w:color="auto"/>
              <w:left w:val="nil"/>
              <w:bottom w:val="single" w:sz="8" w:space="0" w:color="auto"/>
              <w:right w:val="nil"/>
            </w:tcBorders>
            <w:shd w:val="clear" w:color="000000" w:fill="FFFFFF"/>
            <w:hideMark/>
          </w:tcPr>
          <w:p w14:paraId="3BC00243" w14:textId="77777777" w:rsidR="00FB70F5" w:rsidRPr="00FB70F5" w:rsidRDefault="00FB70F5" w:rsidP="00FB70F5">
            <w:pPr>
              <w:spacing w:after="0" w:line="240" w:lineRule="auto"/>
              <w:jc w:val="center"/>
              <w:rPr>
                <w:rFonts w:ascii="Times New Roman" w:eastAsia="Times New Roman" w:hAnsi="Times New Roman" w:cs="Times New Roman"/>
                <w:color w:val="000000"/>
                <w:sz w:val="24"/>
                <w:szCs w:val="24"/>
              </w:rPr>
            </w:pPr>
            <w:r w:rsidRPr="00FB70F5">
              <w:rPr>
                <w:rFonts w:ascii="Times New Roman" w:eastAsia="Times New Roman" w:hAnsi="Times New Roman" w:cs="Times New Roman"/>
                <w:b/>
                <w:bCs/>
                <w:color w:val="000000"/>
                <w:sz w:val="24"/>
                <w:szCs w:val="24"/>
              </w:rPr>
              <w:t>T4</w:t>
            </w:r>
            <w:r w:rsidRPr="00FB70F5">
              <w:rPr>
                <w:rFonts w:ascii="Times New Roman" w:eastAsia="Times New Roman" w:hAnsi="Times New Roman" w:cs="Times New Roman"/>
                <w:color w:val="000000"/>
                <w:sz w:val="24"/>
                <w:szCs w:val="24"/>
              </w:rPr>
              <w:br/>
              <w:t>(Control)</w:t>
            </w:r>
          </w:p>
        </w:tc>
        <w:tc>
          <w:tcPr>
            <w:tcW w:w="1100" w:type="dxa"/>
            <w:tcBorders>
              <w:top w:val="single" w:sz="8" w:space="0" w:color="auto"/>
              <w:left w:val="nil"/>
              <w:bottom w:val="single" w:sz="8" w:space="0" w:color="auto"/>
              <w:right w:val="nil"/>
            </w:tcBorders>
            <w:shd w:val="clear" w:color="000000" w:fill="FFFFFF"/>
            <w:hideMark/>
          </w:tcPr>
          <w:p w14:paraId="50239124" w14:textId="77777777" w:rsidR="00FB70F5" w:rsidRPr="00FB70F5" w:rsidRDefault="00FB70F5" w:rsidP="00FB70F5">
            <w:pPr>
              <w:spacing w:after="0" w:line="240" w:lineRule="auto"/>
              <w:jc w:val="center"/>
              <w:rPr>
                <w:rFonts w:ascii="Times New Roman" w:eastAsia="Times New Roman" w:hAnsi="Times New Roman" w:cs="Times New Roman"/>
                <w:color w:val="000000"/>
                <w:sz w:val="24"/>
                <w:szCs w:val="24"/>
              </w:rPr>
            </w:pPr>
            <w:r w:rsidRPr="00FB70F5">
              <w:rPr>
                <w:rFonts w:ascii="Times New Roman" w:eastAsia="Times New Roman" w:hAnsi="Times New Roman" w:cs="Times New Roman"/>
                <w:b/>
                <w:bCs/>
                <w:color w:val="000000"/>
                <w:sz w:val="24"/>
                <w:szCs w:val="24"/>
              </w:rPr>
              <w:t>T4</w:t>
            </w:r>
            <w:r w:rsidRPr="00FB70F5">
              <w:rPr>
                <w:rFonts w:ascii="Times New Roman" w:eastAsia="Times New Roman" w:hAnsi="Times New Roman" w:cs="Times New Roman"/>
                <w:color w:val="000000"/>
                <w:sz w:val="24"/>
                <w:szCs w:val="24"/>
              </w:rPr>
              <w:br/>
              <w:t>(Atypical)</w:t>
            </w:r>
          </w:p>
        </w:tc>
      </w:tr>
      <w:tr w:rsidR="00FB70F5" w:rsidRPr="00FB70F5" w14:paraId="2B282171" w14:textId="77777777" w:rsidTr="00FB70F5">
        <w:trPr>
          <w:trHeight w:val="315"/>
          <w:jc w:val="center"/>
        </w:trPr>
        <w:tc>
          <w:tcPr>
            <w:tcW w:w="580" w:type="dxa"/>
            <w:tcBorders>
              <w:top w:val="nil"/>
              <w:left w:val="nil"/>
              <w:bottom w:val="nil"/>
              <w:right w:val="nil"/>
            </w:tcBorders>
            <w:shd w:val="clear" w:color="000000" w:fill="FFFFFF"/>
            <w:noWrap/>
            <w:vAlign w:val="bottom"/>
            <w:hideMark/>
          </w:tcPr>
          <w:p w14:paraId="0409BC05" w14:textId="77777777" w:rsidR="00FB70F5" w:rsidRPr="00FB70F5" w:rsidRDefault="00FB70F5" w:rsidP="00FB70F5">
            <w:pPr>
              <w:spacing w:after="0" w:line="240" w:lineRule="auto"/>
              <w:jc w:val="center"/>
              <w:rPr>
                <w:rFonts w:ascii="Times New Roman" w:eastAsia="Times New Roman" w:hAnsi="Times New Roman" w:cs="Times New Roman"/>
                <w:i/>
                <w:iCs/>
                <w:color w:val="000000"/>
                <w:sz w:val="24"/>
                <w:szCs w:val="24"/>
              </w:rPr>
            </w:pPr>
            <w:r w:rsidRPr="00FB70F5">
              <w:rPr>
                <w:rFonts w:ascii="Times New Roman" w:eastAsia="Times New Roman" w:hAnsi="Times New Roman" w:cs="Times New Roman"/>
                <w:i/>
                <w:iCs/>
                <w:color w:val="000000"/>
                <w:sz w:val="24"/>
                <w:szCs w:val="24"/>
              </w:rPr>
              <w:t>t</w:t>
            </w:r>
          </w:p>
        </w:tc>
        <w:tc>
          <w:tcPr>
            <w:tcW w:w="960" w:type="dxa"/>
            <w:tcBorders>
              <w:top w:val="nil"/>
              <w:left w:val="nil"/>
              <w:bottom w:val="nil"/>
              <w:right w:val="nil"/>
            </w:tcBorders>
            <w:shd w:val="clear" w:color="000000" w:fill="FFFFFF"/>
            <w:noWrap/>
            <w:vAlign w:val="bottom"/>
            <w:hideMark/>
          </w:tcPr>
          <w:p w14:paraId="047EBF4C" w14:textId="77777777" w:rsidR="00FB70F5" w:rsidRPr="00FB70F5" w:rsidRDefault="00FB70F5" w:rsidP="00FB70F5">
            <w:pPr>
              <w:spacing w:after="0" w:line="240" w:lineRule="auto"/>
              <w:jc w:val="center"/>
              <w:rPr>
                <w:rFonts w:ascii="Times New Roman" w:eastAsia="Times New Roman" w:hAnsi="Times New Roman" w:cs="Times New Roman"/>
                <w:color w:val="000000"/>
                <w:sz w:val="24"/>
                <w:szCs w:val="24"/>
              </w:rPr>
            </w:pPr>
            <w:r w:rsidRPr="00FB70F5">
              <w:rPr>
                <w:rFonts w:ascii="Times New Roman" w:eastAsia="Times New Roman" w:hAnsi="Times New Roman" w:cs="Times New Roman"/>
                <w:color w:val="000000"/>
                <w:sz w:val="24"/>
                <w:szCs w:val="24"/>
              </w:rPr>
              <w:t>3.45</w:t>
            </w:r>
          </w:p>
        </w:tc>
        <w:tc>
          <w:tcPr>
            <w:tcW w:w="960" w:type="dxa"/>
            <w:tcBorders>
              <w:top w:val="nil"/>
              <w:left w:val="nil"/>
              <w:bottom w:val="nil"/>
              <w:right w:val="nil"/>
            </w:tcBorders>
            <w:shd w:val="clear" w:color="000000" w:fill="FFFFFF"/>
            <w:noWrap/>
            <w:vAlign w:val="bottom"/>
            <w:hideMark/>
          </w:tcPr>
          <w:p w14:paraId="0D7D71EC" w14:textId="77777777" w:rsidR="00FB70F5" w:rsidRPr="00FB70F5" w:rsidRDefault="00FB70F5" w:rsidP="00FB70F5">
            <w:pPr>
              <w:spacing w:after="0" w:line="240" w:lineRule="auto"/>
              <w:jc w:val="center"/>
              <w:rPr>
                <w:rFonts w:ascii="Times New Roman" w:eastAsia="Times New Roman" w:hAnsi="Times New Roman" w:cs="Times New Roman"/>
                <w:color w:val="000000"/>
                <w:sz w:val="24"/>
                <w:szCs w:val="24"/>
              </w:rPr>
            </w:pPr>
            <w:r w:rsidRPr="00FB70F5">
              <w:rPr>
                <w:rFonts w:ascii="Times New Roman" w:eastAsia="Times New Roman" w:hAnsi="Times New Roman" w:cs="Times New Roman"/>
                <w:color w:val="000000"/>
                <w:sz w:val="24"/>
                <w:szCs w:val="24"/>
              </w:rPr>
              <w:t>4.10</w:t>
            </w:r>
          </w:p>
        </w:tc>
        <w:tc>
          <w:tcPr>
            <w:tcW w:w="960" w:type="dxa"/>
            <w:tcBorders>
              <w:top w:val="nil"/>
              <w:left w:val="nil"/>
              <w:bottom w:val="nil"/>
              <w:right w:val="nil"/>
            </w:tcBorders>
            <w:shd w:val="clear" w:color="000000" w:fill="FFFFFF"/>
            <w:noWrap/>
            <w:vAlign w:val="bottom"/>
            <w:hideMark/>
          </w:tcPr>
          <w:p w14:paraId="20881DC3" w14:textId="77777777" w:rsidR="00FB70F5" w:rsidRPr="00FB70F5" w:rsidRDefault="00FB70F5" w:rsidP="00FB70F5">
            <w:pPr>
              <w:spacing w:after="0" w:line="240" w:lineRule="auto"/>
              <w:jc w:val="center"/>
              <w:rPr>
                <w:rFonts w:ascii="Times New Roman" w:eastAsia="Times New Roman" w:hAnsi="Times New Roman" w:cs="Times New Roman"/>
                <w:color w:val="000000"/>
                <w:sz w:val="24"/>
                <w:szCs w:val="24"/>
              </w:rPr>
            </w:pPr>
            <w:r w:rsidRPr="00FB70F5">
              <w:rPr>
                <w:rFonts w:ascii="Times New Roman" w:eastAsia="Times New Roman" w:hAnsi="Times New Roman" w:cs="Times New Roman"/>
                <w:color w:val="000000"/>
                <w:sz w:val="24"/>
                <w:szCs w:val="24"/>
              </w:rPr>
              <w:t>3.25</w:t>
            </w:r>
          </w:p>
        </w:tc>
        <w:tc>
          <w:tcPr>
            <w:tcW w:w="960" w:type="dxa"/>
            <w:tcBorders>
              <w:top w:val="nil"/>
              <w:left w:val="nil"/>
              <w:bottom w:val="nil"/>
              <w:right w:val="nil"/>
            </w:tcBorders>
            <w:shd w:val="clear" w:color="000000" w:fill="FFFFFF"/>
            <w:noWrap/>
            <w:vAlign w:val="bottom"/>
            <w:hideMark/>
          </w:tcPr>
          <w:p w14:paraId="20EA9011" w14:textId="77777777" w:rsidR="00FB70F5" w:rsidRPr="00FB70F5" w:rsidRDefault="00FB70F5" w:rsidP="00FB70F5">
            <w:pPr>
              <w:spacing w:after="0" w:line="240" w:lineRule="auto"/>
              <w:jc w:val="center"/>
              <w:rPr>
                <w:rFonts w:ascii="Times New Roman" w:eastAsia="Times New Roman" w:hAnsi="Times New Roman" w:cs="Times New Roman"/>
                <w:color w:val="000000"/>
                <w:sz w:val="24"/>
                <w:szCs w:val="24"/>
              </w:rPr>
            </w:pPr>
            <w:r w:rsidRPr="00FB70F5">
              <w:rPr>
                <w:rFonts w:ascii="Times New Roman" w:eastAsia="Times New Roman" w:hAnsi="Times New Roman" w:cs="Times New Roman"/>
                <w:color w:val="000000"/>
                <w:sz w:val="24"/>
                <w:szCs w:val="24"/>
              </w:rPr>
              <w:t>2.88</w:t>
            </w:r>
          </w:p>
        </w:tc>
        <w:tc>
          <w:tcPr>
            <w:tcW w:w="1100" w:type="dxa"/>
            <w:tcBorders>
              <w:top w:val="nil"/>
              <w:left w:val="nil"/>
              <w:bottom w:val="nil"/>
              <w:right w:val="nil"/>
            </w:tcBorders>
            <w:shd w:val="clear" w:color="000000" w:fill="FFFFFF"/>
            <w:noWrap/>
            <w:vAlign w:val="bottom"/>
            <w:hideMark/>
          </w:tcPr>
          <w:p w14:paraId="61A5A7ED" w14:textId="77777777" w:rsidR="00FB70F5" w:rsidRPr="00FB70F5" w:rsidRDefault="00FB70F5" w:rsidP="00FB70F5">
            <w:pPr>
              <w:spacing w:after="0" w:line="240" w:lineRule="auto"/>
              <w:jc w:val="center"/>
              <w:rPr>
                <w:rFonts w:ascii="Times New Roman" w:eastAsia="Times New Roman" w:hAnsi="Times New Roman" w:cs="Times New Roman"/>
                <w:color w:val="000000"/>
                <w:sz w:val="24"/>
                <w:szCs w:val="24"/>
              </w:rPr>
            </w:pPr>
            <w:r w:rsidRPr="00FB70F5">
              <w:rPr>
                <w:rFonts w:ascii="Times New Roman" w:eastAsia="Times New Roman" w:hAnsi="Times New Roman" w:cs="Times New Roman"/>
                <w:color w:val="000000"/>
                <w:sz w:val="24"/>
                <w:szCs w:val="24"/>
              </w:rPr>
              <w:t>-1.78</w:t>
            </w:r>
          </w:p>
        </w:tc>
      </w:tr>
      <w:tr w:rsidR="00FB70F5" w:rsidRPr="00FB70F5" w14:paraId="0B4D2B28" w14:textId="77777777" w:rsidTr="00FB70F5">
        <w:trPr>
          <w:trHeight w:val="315"/>
          <w:jc w:val="center"/>
        </w:trPr>
        <w:tc>
          <w:tcPr>
            <w:tcW w:w="580" w:type="dxa"/>
            <w:tcBorders>
              <w:top w:val="nil"/>
              <w:left w:val="nil"/>
              <w:bottom w:val="nil"/>
              <w:right w:val="nil"/>
            </w:tcBorders>
            <w:shd w:val="clear" w:color="000000" w:fill="FFFFFF"/>
            <w:noWrap/>
            <w:vAlign w:val="bottom"/>
            <w:hideMark/>
          </w:tcPr>
          <w:p w14:paraId="3D97A692" w14:textId="77777777" w:rsidR="00FB70F5" w:rsidRPr="00FB70F5" w:rsidRDefault="00FB70F5" w:rsidP="00FB70F5">
            <w:pPr>
              <w:spacing w:after="0" w:line="240" w:lineRule="auto"/>
              <w:jc w:val="center"/>
              <w:rPr>
                <w:rFonts w:ascii="Times New Roman" w:eastAsia="Times New Roman" w:hAnsi="Times New Roman" w:cs="Times New Roman"/>
                <w:i/>
                <w:iCs/>
                <w:color w:val="000000"/>
                <w:sz w:val="24"/>
                <w:szCs w:val="24"/>
              </w:rPr>
            </w:pPr>
            <w:r w:rsidRPr="00FB70F5">
              <w:rPr>
                <w:rFonts w:ascii="Times New Roman" w:eastAsia="Times New Roman" w:hAnsi="Times New Roman" w:cs="Times New Roman"/>
                <w:i/>
                <w:iCs/>
                <w:color w:val="000000"/>
                <w:sz w:val="24"/>
                <w:szCs w:val="24"/>
              </w:rPr>
              <w:t>df</w:t>
            </w:r>
          </w:p>
        </w:tc>
        <w:tc>
          <w:tcPr>
            <w:tcW w:w="960" w:type="dxa"/>
            <w:tcBorders>
              <w:top w:val="nil"/>
              <w:left w:val="nil"/>
              <w:bottom w:val="nil"/>
              <w:right w:val="nil"/>
            </w:tcBorders>
            <w:shd w:val="clear" w:color="000000" w:fill="FFFFFF"/>
            <w:noWrap/>
            <w:vAlign w:val="bottom"/>
            <w:hideMark/>
          </w:tcPr>
          <w:p w14:paraId="7DDE038E" w14:textId="77777777" w:rsidR="00FB70F5" w:rsidRPr="00FB70F5" w:rsidRDefault="00FB70F5" w:rsidP="00FB70F5">
            <w:pPr>
              <w:spacing w:after="0" w:line="240" w:lineRule="auto"/>
              <w:jc w:val="center"/>
              <w:rPr>
                <w:rFonts w:ascii="Times New Roman" w:eastAsia="Times New Roman" w:hAnsi="Times New Roman" w:cs="Times New Roman"/>
                <w:color w:val="000000"/>
                <w:sz w:val="24"/>
                <w:szCs w:val="24"/>
              </w:rPr>
            </w:pPr>
            <w:r w:rsidRPr="00FB70F5">
              <w:rPr>
                <w:rFonts w:ascii="Times New Roman" w:eastAsia="Times New Roman" w:hAnsi="Times New Roman" w:cs="Times New Roman"/>
                <w:color w:val="000000"/>
                <w:sz w:val="24"/>
                <w:szCs w:val="24"/>
              </w:rPr>
              <w:t>174</w:t>
            </w:r>
          </w:p>
        </w:tc>
        <w:tc>
          <w:tcPr>
            <w:tcW w:w="960" w:type="dxa"/>
            <w:tcBorders>
              <w:top w:val="nil"/>
              <w:left w:val="nil"/>
              <w:bottom w:val="nil"/>
              <w:right w:val="nil"/>
            </w:tcBorders>
            <w:shd w:val="clear" w:color="000000" w:fill="FFFFFF"/>
            <w:noWrap/>
            <w:vAlign w:val="bottom"/>
            <w:hideMark/>
          </w:tcPr>
          <w:p w14:paraId="493B5A98" w14:textId="77777777" w:rsidR="00FB70F5" w:rsidRPr="00FB70F5" w:rsidRDefault="00FB70F5" w:rsidP="00FB70F5">
            <w:pPr>
              <w:spacing w:after="0" w:line="240" w:lineRule="auto"/>
              <w:jc w:val="center"/>
              <w:rPr>
                <w:rFonts w:ascii="Times New Roman" w:eastAsia="Times New Roman" w:hAnsi="Times New Roman" w:cs="Times New Roman"/>
                <w:color w:val="000000"/>
                <w:sz w:val="24"/>
                <w:szCs w:val="24"/>
              </w:rPr>
            </w:pPr>
            <w:r w:rsidRPr="00FB70F5">
              <w:rPr>
                <w:rFonts w:ascii="Times New Roman" w:eastAsia="Times New Roman" w:hAnsi="Times New Roman" w:cs="Times New Roman"/>
                <w:color w:val="000000"/>
                <w:sz w:val="24"/>
                <w:szCs w:val="24"/>
              </w:rPr>
              <w:t>173</w:t>
            </w:r>
          </w:p>
        </w:tc>
        <w:tc>
          <w:tcPr>
            <w:tcW w:w="960" w:type="dxa"/>
            <w:tcBorders>
              <w:top w:val="nil"/>
              <w:left w:val="nil"/>
              <w:bottom w:val="nil"/>
              <w:right w:val="nil"/>
            </w:tcBorders>
            <w:shd w:val="clear" w:color="000000" w:fill="FFFFFF"/>
            <w:noWrap/>
            <w:vAlign w:val="bottom"/>
            <w:hideMark/>
          </w:tcPr>
          <w:p w14:paraId="050F4460" w14:textId="77777777" w:rsidR="00FB70F5" w:rsidRPr="00FB70F5" w:rsidRDefault="00FB70F5" w:rsidP="00FB70F5">
            <w:pPr>
              <w:spacing w:after="0" w:line="240" w:lineRule="auto"/>
              <w:jc w:val="center"/>
              <w:rPr>
                <w:rFonts w:ascii="Times New Roman" w:eastAsia="Times New Roman" w:hAnsi="Times New Roman" w:cs="Times New Roman"/>
                <w:color w:val="000000"/>
                <w:sz w:val="24"/>
                <w:szCs w:val="24"/>
              </w:rPr>
            </w:pPr>
            <w:r w:rsidRPr="00FB70F5">
              <w:rPr>
                <w:rFonts w:ascii="Times New Roman" w:eastAsia="Times New Roman" w:hAnsi="Times New Roman" w:cs="Times New Roman"/>
                <w:color w:val="000000"/>
                <w:sz w:val="24"/>
                <w:szCs w:val="24"/>
              </w:rPr>
              <w:t>177</w:t>
            </w:r>
          </w:p>
        </w:tc>
        <w:tc>
          <w:tcPr>
            <w:tcW w:w="960" w:type="dxa"/>
            <w:tcBorders>
              <w:top w:val="nil"/>
              <w:left w:val="nil"/>
              <w:bottom w:val="nil"/>
              <w:right w:val="nil"/>
            </w:tcBorders>
            <w:shd w:val="clear" w:color="000000" w:fill="FFFFFF"/>
            <w:noWrap/>
            <w:vAlign w:val="bottom"/>
            <w:hideMark/>
          </w:tcPr>
          <w:p w14:paraId="35BED178" w14:textId="77777777" w:rsidR="00FB70F5" w:rsidRPr="00FB70F5" w:rsidRDefault="00FB70F5" w:rsidP="00FB70F5">
            <w:pPr>
              <w:spacing w:after="0" w:line="240" w:lineRule="auto"/>
              <w:jc w:val="center"/>
              <w:rPr>
                <w:rFonts w:ascii="Times New Roman" w:eastAsia="Times New Roman" w:hAnsi="Times New Roman" w:cs="Times New Roman"/>
                <w:color w:val="000000"/>
                <w:sz w:val="24"/>
                <w:szCs w:val="24"/>
              </w:rPr>
            </w:pPr>
            <w:r w:rsidRPr="00FB70F5">
              <w:rPr>
                <w:rFonts w:ascii="Times New Roman" w:eastAsia="Times New Roman" w:hAnsi="Times New Roman" w:cs="Times New Roman"/>
                <w:color w:val="000000"/>
                <w:sz w:val="24"/>
                <w:szCs w:val="24"/>
              </w:rPr>
              <w:t>89</w:t>
            </w:r>
          </w:p>
        </w:tc>
        <w:tc>
          <w:tcPr>
            <w:tcW w:w="1100" w:type="dxa"/>
            <w:tcBorders>
              <w:top w:val="nil"/>
              <w:left w:val="nil"/>
              <w:bottom w:val="nil"/>
              <w:right w:val="nil"/>
            </w:tcBorders>
            <w:shd w:val="clear" w:color="000000" w:fill="FFFFFF"/>
            <w:noWrap/>
            <w:vAlign w:val="bottom"/>
            <w:hideMark/>
          </w:tcPr>
          <w:p w14:paraId="7476C414" w14:textId="77777777" w:rsidR="00FB70F5" w:rsidRPr="00FB70F5" w:rsidRDefault="00FB70F5" w:rsidP="00FB70F5">
            <w:pPr>
              <w:spacing w:after="0" w:line="240" w:lineRule="auto"/>
              <w:jc w:val="center"/>
              <w:rPr>
                <w:rFonts w:ascii="Times New Roman" w:eastAsia="Times New Roman" w:hAnsi="Times New Roman" w:cs="Times New Roman"/>
                <w:color w:val="000000"/>
                <w:sz w:val="24"/>
                <w:szCs w:val="24"/>
              </w:rPr>
            </w:pPr>
            <w:r w:rsidRPr="00FB70F5">
              <w:rPr>
                <w:rFonts w:ascii="Times New Roman" w:eastAsia="Times New Roman" w:hAnsi="Times New Roman" w:cs="Times New Roman"/>
                <w:color w:val="000000"/>
                <w:sz w:val="24"/>
                <w:szCs w:val="24"/>
              </w:rPr>
              <w:t>88</w:t>
            </w:r>
          </w:p>
        </w:tc>
      </w:tr>
      <w:tr w:rsidR="00FB70F5" w:rsidRPr="00FB70F5" w14:paraId="025E53A9" w14:textId="77777777" w:rsidTr="00FB70F5">
        <w:trPr>
          <w:trHeight w:val="315"/>
          <w:jc w:val="center"/>
        </w:trPr>
        <w:tc>
          <w:tcPr>
            <w:tcW w:w="580" w:type="dxa"/>
            <w:tcBorders>
              <w:top w:val="nil"/>
              <w:left w:val="nil"/>
              <w:bottom w:val="nil"/>
              <w:right w:val="nil"/>
            </w:tcBorders>
            <w:shd w:val="clear" w:color="000000" w:fill="FFFFFF"/>
            <w:noWrap/>
            <w:vAlign w:val="bottom"/>
            <w:hideMark/>
          </w:tcPr>
          <w:p w14:paraId="2A7D429F" w14:textId="77777777" w:rsidR="00FB70F5" w:rsidRPr="00FB70F5" w:rsidRDefault="00FB70F5" w:rsidP="00FB70F5">
            <w:pPr>
              <w:spacing w:after="0" w:line="240" w:lineRule="auto"/>
              <w:jc w:val="center"/>
              <w:rPr>
                <w:rFonts w:ascii="Times New Roman" w:eastAsia="Times New Roman" w:hAnsi="Times New Roman" w:cs="Times New Roman"/>
                <w:i/>
                <w:iCs/>
                <w:color w:val="000000"/>
                <w:sz w:val="24"/>
                <w:szCs w:val="24"/>
              </w:rPr>
            </w:pPr>
            <w:r w:rsidRPr="00FB70F5">
              <w:rPr>
                <w:rFonts w:ascii="Times New Roman" w:eastAsia="Times New Roman" w:hAnsi="Times New Roman" w:cs="Times New Roman"/>
                <w:i/>
                <w:iCs/>
                <w:color w:val="000000"/>
                <w:sz w:val="24"/>
                <w:szCs w:val="24"/>
              </w:rPr>
              <w:t>p</w:t>
            </w:r>
          </w:p>
        </w:tc>
        <w:tc>
          <w:tcPr>
            <w:tcW w:w="960" w:type="dxa"/>
            <w:tcBorders>
              <w:top w:val="nil"/>
              <w:left w:val="nil"/>
              <w:bottom w:val="nil"/>
              <w:right w:val="nil"/>
            </w:tcBorders>
            <w:shd w:val="clear" w:color="000000" w:fill="FFFFFF"/>
            <w:noWrap/>
            <w:vAlign w:val="bottom"/>
            <w:hideMark/>
          </w:tcPr>
          <w:p w14:paraId="2271A43B" w14:textId="77777777" w:rsidR="00FB70F5" w:rsidRPr="00FB70F5" w:rsidRDefault="00FB70F5" w:rsidP="00FB70F5">
            <w:pPr>
              <w:spacing w:after="0" w:line="240" w:lineRule="auto"/>
              <w:jc w:val="center"/>
              <w:rPr>
                <w:rFonts w:ascii="Times New Roman" w:eastAsia="Times New Roman" w:hAnsi="Times New Roman" w:cs="Times New Roman"/>
                <w:color w:val="000000"/>
                <w:sz w:val="24"/>
                <w:szCs w:val="24"/>
              </w:rPr>
            </w:pPr>
            <w:r w:rsidRPr="00FB70F5">
              <w:rPr>
                <w:rFonts w:ascii="Times New Roman" w:eastAsia="Times New Roman" w:hAnsi="Times New Roman" w:cs="Times New Roman"/>
                <w:color w:val="000000"/>
                <w:sz w:val="24"/>
                <w:szCs w:val="24"/>
              </w:rPr>
              <w:t>0.001</w:t>
            </w:r>
          </w:p>
        </w:tc>
        <w:tc>
          <w:tcPr>
            <w:tcW w:w="960" w:type="dxa"/>
            <w:tcBorders>
              <w:top w:val="nil"/>
              <w:left w:val="nil"/>
              <w:bottom w:val="nil"/>
              <w:right w:val="nil"/>
            </w:tcBorders>
            <w:shd w:val="clear" w:color="000000" w:fill="FFFFFF"/>
            <w:noWrap/>
            <w:vAlign w:val="bottom"/>
            <w:hideMark/>
          </w:tcPr>
          <w:p w14:paraId="7CB6366F" w14:textId="77777777" w:rsidR="00FB70F5" w:rsidRPr="00FB70F5" w:rsidRDefault="00FB70F5" w:rsidP="00FB70F5">
            <w:pPr>
              <w:spacing w:after="0" w:line="240" w:lineRule="auto"/>
              <w:jc w:val="center"/>
              <w:rPr>
                <w:rFonts w:ascii="Times New Roman" w:eastAsia="Times New Roman" w:hAnsi="Times New Roman" w:cs="Times New Roman"/>
                <w:color w:val="000000"/>
                <w:sz w:val="24"/>
                <w:szCs w:val="24"/>
              </w:rPr>
            </w:pPr>
            <w:r w:rsidRPr="00FB70F5">
              <w:rPr>
                <w:rFonts w:ascii="Times New Roman" w:eastAsia="Times New Roman" w:hAnsi="Times New Roman" w:cs="Times New Roman"/>
                <w:color w:val="000000"/>
                <w:sz w:val="24"/>
                <w:szCs w:val="24"/>
              </w:rPr>
              <w:t>&lt; 0.001</w:t>
            </w:r>
          </w:p>
        </w:tc>
        <w:tc>
          <w:tcPr>
            <w:tcW w:w="960" w:type="dxa"/>
            <w:tcBorders>
              <w:top w:val="nil"/>
              <w:left w:val="nil"/>
              <w:bottom w:val="nil"/>
              <w:right w:val="nil"/>
            </w:tcBorders>
            <w:shd w:val="clear" w:color="000000" w:fill="FFFFFF"/>
            <w:noWrap/>
            <w:vAlign w:val="bottom"/>
            <w:hideMark/>
          </w:tcPr>
          <w:p w14:paraId="755339B5" w14:textId="77777777" w:rsidR="00FB70F5" w:rsidRPr="00FB70F5" w:rsidRDefault="00FB70F5" w:rsidP="00FB70F5">
            <w:pPr>
              <w:spacing w:after="0" w:line="240" w:lineRule="auto"/>
              <w:jc w:val="center"/>
              <w:rPr>
                <w:rFonts w:ascii="Times New Roman" w:eastAsia="Times New Roman" w:hAnsi="Times New Roman" w:cs="Times New Roman"/>
                <w:color w:val="000000"/>
                <w:sz w:val="24"/>
                <w:szCs w:val="24"/>
              </w:rPr>
            </w:pPr>
            <w:r w:rsidRPr="00FB70F5">
              <w:rPr>
                <w:rFonts w:ascii="Times New Roman" w:eastAsia="Times New Roman" w:hAnsi="Times New Roman" w:cs="Times New Roman"/>
                <w:color w:val="000000"/>
                <w:sz w:val="24"/>
                <w:szCs w:val="24"/>
              </w:rPr>
              <w:t>0.001</w:t>
            </w:r>
          </w:p>
        </w:tc>
        <w:tc>
          <w:tcPr>
            <w:tcW w:w="960" w:type="dxa"/>
            <w:tcBorders>
              <w:top w:val="nil"/>
              <w:left w:val="nil"/>
              <w:bottom w:val="nil"/>
              <w:right w:val="nil"/>
            </w:tcBorders>
            <w:shd w:val="clear" w:color="000000" w:fill="FFFFFF"/>
            <w:noWrap/>
            <w:vAlign w:val="bottom"/>
            <w:hideMark/>
          </w:tcPr>
          <w:p w14:paraId="14D9B87D" w14:textId="77777777" w:rsidR="00FB70F5" w:rsidRPr="00FB70F5" w:rsidRDefault="00FB70F5" w:rsidP="00FB70F5">
            <w:pPr>
              <w:spacing w:after="0" w:line="240" w:lineRule="auto"/>
              <w:jc w:val="center"/>
              <w:rPr>
                <w:rFonts w:ascii="Times New Roman" w:eastAsia="Times New Roman" w:hAnsi="Times New Roman" w:cs="Times New Roman"/>
                <w:color w:val="000000"/>
                <w:sz w:val="24"/>
                <w:szCs w:val="24"/>
              </w:rPr>
            </w:pPr>
            <w:r w:rsidRPr="00FB70F5">
              <w:rPr>
                <w:rFonts w:ascii="Times New Roman" w:eastAsia="Times New Roman" w:hAnsi="Times New Roman" w:cs="Times New Roman"/>
                <w:color w:val="000000"/>
                <w:sz w:val="24"/>
                <w:szCs w:val="24"/>
              </w:rPr>
              <w:t>0.005</w:t>
            </w:r>
          </w:p>
        </w:tc>
        <w:tc>
          <w:tcPr>
            <w:tcW w:w="1100" w:type="dxa"/>
            <w:tcBorders>
              <w:top w:val="nil"/>
              <w:left w:val="nil"/>
              <w:bottom w:val="nil"/>
              <w:right w:val="nil"/>
            </w:tcBorders>
            <w:shd w:val="clear" w:color="000000" w:fill="FFFFFF"/>
            <w:noWrap/>
            <w:vAlign w:val="bottom"/>
            <w:hideMark/>
          </w:tcPr>
          <w:p w14:paraId="7F873DE4" w14:textId="77777777" w:rsidR="00FB70F5" w:rsidRPr="00FB70F5" w:rsidRDefault="00FB70F5" w:rsidP="00FB70F5">
            <w:pPr>
              <w:spacing w:after="0" w:line="240" w:lineRule="auto"/>
              <w:jc w:val="center"/>
              <w:rPr>
                <w:rFonts w:ascii="Times New Roman" w:eastAsia="Times New Roman" w:hAnsi="Times New Roman" w:cs="Times New Roman"/>
                <w:color w:val="000000"/>
                <w:sz w:val="24"/>
                <w:szCs w:val="24"/>
              </w:rPr>
            </w:pPr>
            <w:r w:rsidRPr="00FB70F5">
              <w:rPr>
                <w:rFonts w:ascii="Times New Roman" w:eastAsia="Times New Roman" w:hAnsi="Times New Roman" w:cs="Times New Roman"/>
                <w:color w:val="000000"/>
                <w:sz w:val="24"/>
                <w:szCs w:val="24"/>
              </w:rPr>
              <w:t>0.079</w:t>
            </w:r>
          </w:p>
        </w:tc>
      </w:tr>
      <w:tr w:rsidR="00FB70F5" w:rsidRPr="00FB70F5" w14:paraId="6F6C3FB3" w14:textId="77777777" w:rsidTr="00FB70F5">
        <w:trPr>
          <w:trHeight w:val="330"/>
          <w:jc w:val="center"/>
        </w:trPr>
        <w:tc>
          <w:tcPr>
            <w:tcW w:w="580" w:type="dxa"/>
            <w:tcBorders>
              <w:top w:val="nil"/>
              <w:left w:val="nil"/>
              <w:bottom w:val="single" w:sz="8" w:space="0" w:color="auto"/>
              <w:right w:val="nil"/>
            </w:tcBorders>
            <w:shd w:val="clear" w:color="000000" w:fill="FFFFFF"/>
            <w:noWrap/>
            <w:vAlign w:val="bottom"/>
            <w:hideMark/>
          </w:tcPr>
          <w:p w14:paraId="77BC295F" w14:textId="77777777" w:rsidR="00FB70F5" w:rsidRPr="00FB70F5" w:rsidRDefault="00FB70F5" w:rsidP="00FB70F5">
            <w:pPr>
              <w:spacing w:after="0" w:line="240" w:lineRule="auto"/>
              <w:jc w:val="center"/>
              <w:rPr>
                <w:rFonts w:ascii="Times New Roman" w:eastAsia="Times New Roman" w:hAnsi="Times New Roman" w:cs="Times New Roman"/>
                <w:i/>
                <w:iCs/>
                <w:color w:val="000000"/>
                <w:sz w:val="24"/>
                <w:szCs w:val="24"/>
              </w:rPr>
            </w:pPr>
            <w:r w:rsidRPr="00FB70F5">
              <w:rPr>
                <w:rFonts w:ascii="Times New Roman" w:eastAsia="Times New Roman" w:hAnsi="Times New Roman" w:cs="Times New Roman"/>
                <w:i/>
                <w:iCs/>
                <w:color w:val="000000"/>
                <w:sz w:val="24"/>
                <w:szCs w:val="24"/>
              </w:rPr>
              <w:t xml:space="preserve">d </w:t>
            </w:r>
          </w:p>
        </w:tc>
        <w:tc>
          <w:tcPr>
            <w:tcW w:w="960" w:type="dxa"/>
            <w:tcBorders>
              <w:top w:val="nil"/>
              <w:left w:val="nil"/>
              <w:bottom w:val="single" w:sz="8" w:space="0" w:color="auto"/>
              <w:right w:val="nil"/>
            </w:tcBorders>
            <w:shd w:val="clear" w:color="000000" w:fill="FFFFFF"/>
            <w:noWrap/>
            <w:vAlign w:val="bottom"/>
            <w:hideMark/>
          </w:tcPr>
          <w:p w14:paraId="088C1D73" w14:textId="77777777" w:rsidR="00FB70F5" w:rsidRPr="00FB70F5" w:rsidRDefault="00FB70F5" w:rsidP="00FB70F5">
            <w:pPr>
              <w:spacing w:after="0" w:line="240" w:lineRule="auto"/>
              <w:jc w:val="center"/>
              <w:rPr>
                <w:rFonts w:ascii="Times New Roman" w:eastAsia="Times New Roman" w:hAnsi="Times New Roman" w:cs="Times New Roman"/>
                <w:color w:val="000000"/>
                <w:sz w:val="24"/>
                <w:szCs w:val="24"/>
              </w:rPr>
            </w:pPr>
            <w:r w:rsidRPr="00FB70F5">
              <w:rPr>
                <w:rFonts w:ascii="Times New Roman" w:eastAsia="Times New Roman" w:hAnsi="Times New Roman" w:cs="Times New Roman"/>
                <w:color w:val="000000"/>
                <w:sz w:val="24"/>
                <w:szCs w:val="24"/>
              </w:rPr>
              <w:t>0.26</w:t>
            </w:r>
          </w:p>
        </w:tc>
        <w:tc>
          <w:tcPr>
            <w:tcW w:w="960" w:type="dxa"/>
            <w:tcBorders>
              <w:top w:val="nil"/>
              <w:left w:val="nil"/>
              <w:bottom w:val="single" w:sz="8" w:space="0" w:color="auto"/>
              <w:right w:val="nil"/>
            </w:tcBorders>
            <w:shd w:val="clear" w:color="000000" w:fill="FFFFFF"/>
            <w:noWrap/>
            <w:vAlign w:val="bottom"/>
            <w:hideMark/>
          </w:tcPr>
          <w:p w14:paraId="0252799B" w14:textId="77777777" w:rsidR="00FB70F5" w:rsidRPr="00FB70F5" w:rsidRDefault="00FB70F5" w:rsidP="00FB70F5">
            <w:pPr>
              <w:spacing w:after="0" w:line="240" w:lineRule="auto"/>
              <w:jc w:val="center"/>
              <w:rPr>
                <w:rFonts w:ascii="Times New Roman" w:eastAsia="Times New Roman" w:hAnsi="Times New Roman" w:cs="Times New Roman"/>
                <w:color w:val="000000"/>
                <w:sz w:val="24"/>
                <w:szCs w:val="24"/>
              </w:rPr>
            </w:pPr>
            <w:r w:rsidRPr="00FB70F5">
              <w:rPr>
                <w:rFonts w:ascii="Times New Roman" w:eastAsia="Times New Roman" w:hAnsi="Times New Roman" w:cs="Times New Roman"/>
                <w:color w:val="000000"/>
                <w:sz w:val="24"/>
                <w:szCs w:val="24"/>
              </w:rPr>
              <w:t>0.31</w:t>
            </w:r>
          </w:p>
        </w:tc>
        <w:tc>
          <w:tcPr>
            <w:tcW w:w="960" w:type="dxa"/>
            <w:tcBorders>
              <w:top w:val="nil"/>
              <w:left w:val="nil"/>
              <w:bottom w:val="single" w:sz="8" w:space="0" w:color="auto"/>
              <w:right w:val="nil"/>
            </w:tcBorders>
            <w:shd w:val="clear" w:color="000000" w:fill="FFFFFF"/>
            <w:noWrap/>
            <w:vAlign w:val="bottom"/>
            <w:hideMark/>
          </w:tcPr>
          <w:p w14:paraId="310FE4F5" w14:textId="77777777" w:rsidR="00FB70F5" w:rsidRPr="00FB70F5" w:rsidRDefault="00FB70F5" w:rsidP="00FB70F5">
            <w:pPr>
              <w:spacing w:after="0" w:line="240" w:lineRule="auto"/>
              <w:jc w:val="center"/>
              <w:rPr>
                <w:rFonts w:ascii="Times New Roman" w:eastAsia="Times New Roman" w:hAnsi="Times New Roman" w:cs="Times New Roman"/>
                <w:color w:val="000000"/>
                <w:sz w:val="24"/>
                <w:szCs w:val="24"/>
              </w:rPr>
            </w:pPr>
            <w:r w:rsidRPr="00FB70F5">
              <w:rPr>
                <w:rFonts w:ascii="Times New Roman" w:eastAsia="Times New Roman" w:hAnsi="Times New Roman" w:cs="Times New Roman"/>
                <w:color w:val="000000"/>
                <w:sz w:val="24"/>
                <w:szCs w:val="24"/>
              </w:rPr>
              <w:t>0.24</w:t>
            </w:r>
          </w:p>
        </w:tc>
        <w:tc>
          <w:tcPr>
            <w:tcW w:w="960" w:type="dxa"/>
            <w:tcBorders>
              <w:top w:val="nil"/>
              <w:left w:val="nil"/>
              <w:bottom w:val="single" w:sz="8" w:space="0" w:color="auto"/>
              <w:right w:val="nil"/>
            </w:tcBorders>
            <w:shd w:val="clear" w:color="000000" w:fill="FFFFFF"/>
            <w:noWrap/>
            <w:vAlign w:val="bottom"/>
            <w:hideMark/>
          </w:tcPr>
          <w:p w14:paraId="49CF66F1" w14:textId="77777777" w:rsidR="00FB70F5" w:rsidRPr="00FB70F5" w:rsidRDefault="00FB70F5" w:rsidP="00FB70F5">
            <w:pPr>
              <w:spacing w:after="0" w:line="240" w:lineRule="auto"/>
              <w:jc w:val="center"/>
              <w:rPr>
                <w:rFonts w:ascii="Times New Roman" w:eastAsia="Times New Roman" w:hAnsi="Times New Roman" w:cs="Times New Roman"/>
                <w:color w:val="000000"/>
                <w:sz w:val="24"/>
                <w:szCs w:val="24"/>
              </w:rPr>
            </w:pPr>
            <w:r w:rsidRPr="00FB70F5">
              <w:rPr>
                <w:rFonts w:ascii="Times New Roman" w:eastAsia="Times New Roman" w:hAnsi="Times New Roman" w:cs="Times New Roman"/>
                <w:color w:val="000000"/>
                <w:sz w:val="24"/>
                <w:szCs w:val="24"/>
              </w:rPr>
              <w:t>0.30</w:t>
            </w:r>
          </w:p>
        </w:tc>
        <w:tc>
          <w:tcPr>
            <w:tcW w:w="1100" w:type="dxa"/>
            <w:tcBorders>
              <w:top w:val="nil"/>
              <w:left w:val="nil"/>
              <w:bottom w:val="single" w:sz="8" w:space="0" w:color="auto"/>
              <w:right w:val="nil"/>
            </w:tcBorders>
            <w:shd w:val="clear" w:color="000000" w:fill="FFFFFF"/>
            <w:noWrap/>
            <w:vAlign w:val="bottom"/>
            <w:hideMark/>
          </w:tcPr>
          <w:p w14:paraId="34AD1786" w14:textId="77777777" w:rsidR="00FB70F5" w:rsidRPr="00FB70F5" w:rsidRDefault="00FB70F5" w:rsidP="00FB70F5">
            <w:pPr>
              <w:spacing w:after="0" w:line="240" w:lineRule="auto"/>
              <w:jc w:val="center"/>
              <w:rPr>
                <w:rFonts w:ascii="Times New Roman" w:eastAsia="Times New Roman" w:hAnsi="Times New Roman" w:cs="Times New Roman"/>
                <w:color w:val="000000"/>
                <w:sz w:val="24"/>
                <w:szCs w:val="24"/>
              </w:rPr>
            </w:pPr>
            <w:r w:rsidRPr="00FB70F5">
              <w:rPr>
                <w:rFonts w:ascii="Times New Roman" w:eastAsia="Times New Roman" w:hAnsi="Times New Roman" w:cs="Times New Roman"/>
                <w:color w:val="000000"/>
                <w:sz w:val="24"/>
                <w:szCs w:val="24"/>
              </w:rPr>
              <w:t>-0.19</w:t>
            </w:r>
          </w:p>
        </w:tc>
      </w:tr>
    </w:tbl>
    <w:p w14:paraId="23F93D6B" w14:textId="77777777" w:rsidR="00FB70F5" w:rsidRDefault="00FB70F5" w:rsidP="0015718C">
      <w:pPr>
        <w:spacing w:after="0" w:line="240" w:lineRule="auto"/>
        <w:jc w:val="center"/>
        <w:rPr>
          <w:rFonts w:ascii="Times New Roman" w:hAnsi="Times New Roman" w:cs="Times New Roman"/>
          <w:i/>
          <w:iCs/>
          <w:sz w:val="24"/>
          <w:szCs w:val="24"/>
        </w:rPr>
      </w:pPr>
    </w:p>
    <w:p w14:paraId="55D32360" w14:textId="2000FBBC" w:rsidR="00FB70F5" w:rsidRDefault="00FB70F5" w:rsidP="0015718C">
      <w:pPr>
        <w:spacing w:after="0" w:line="240" w:lineRule="auto"/>
        <w:jc w:val="center"/>
        <w:rPr>
          <w:rFonts w:ascii="Times New Roman" w:hAnsi="Times New Roman" w:cs="Times New Roman"/>
          <w:i/>
          <w:iCs/>
          <w:sz w:val="24"/>
          <w:szCs w:val="24"/>
        </w:rPr>
      </w:pPr>
    </w:p>
    <w:p w14:paraId="72AD7E00" w14:textId="77777777" w:rsidR="004954F9" w:rsidRDefault="00FB70F5" w:rsidP="009012C2">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FIGURE 5</w:t>
      </w:r>
    </w:p>
    <w:p w14:paraId="0FCBE493" w14:textId="6A69AA0C" w:rsidR="009012C2" w:rsidRDefault="00FB70F5" w:rsidP="009012C2">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MEAN PREDICTED AND ACTUAL EXPENSES IN EACH CONDITION OF STUDY 5</w:t>
      </w:r>
    </w:p>
    <w:p w14:paraId="68A5C596" w14:textId="3A9A082C" w:rsidR="009012C2" w:rsidRDefault="009012C2" w:rsidP="0015718C">
      <w:pPr>
        <w:spacing w:after="0" w:line="240" w:lineRule="auto"/>
        <w:jc w:val="center"/>
        <w:rPr>
          <w:rFonts w:ascii="Times New Roman" w:hAnsi="Times New Roman" w:cs="Times New Roman"/>
          <w:i/>
          <w:iCs/>
          <w:sz w:val="24"/>
          <w:szCs w:val="24"/>
        </w:rPr>
      </w:pPr>
    </w:p>
    <w:p w14:paraId="4238636A" w14:textId="298A1723" w:rsidR="009012C2" w:rsidRDefault="009012C2" w:rsidP="0015718C">
      <w:pPr>
        <w:spacing w:after="0" w:line="240" w:lineRule="auto"/>
        <w:jc w:val="center"/>
        <w:rPr>
          <w:rFonts w:ascii="Times New Roman" w:hAnsi="Times New Roman" w:cs="Times New Roman"/>
          <w:i/>
          <w:iCs/>
          <w:sz w:val="24"/>
          <w:szCs w:val="24"/>
        </w:rPr>
      </w:pPr>
      <w:r>
        <w:rPr>
          <w:rFonts w:ascii="Times New Roman" w:hAnsi="Times New Roman" w:cs="Times New Roman"/>
          <w:i/>
          <w:iCs/>
          <w:noProof/>
          <w:sz w:val="24"/>
          <w:szCs w:val="24"/>
        </w:rPr>
        <w:drawing>
          <wp:inline distT="0" distB="0" distL="0" distR="0" wp14:anchorId="0B25A8AF" wp14:editId="55EA5BAB">
            <wp:extent cx="5943600" cy="1892808"/>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1892808"/>
                    </a:xfrm>
                    <a:prstGeom prst="rect">
                      <a:avLst/>
                    </a:prstGeom>
                    <a:noFill/>
                  </pic:spPr>
                </pic:pic>
              </a:graphicData>
            </a:graphic>
          </wp:inline>
        </w:drawing>
      </w:r>
    </w:p>
    <w:p w14:paraId="31A6518A" w14:textId="6938D61A" w:rsidR="009012C2" w:rsidRDefault="009012C2" w:rsidP="0015718C">
      <w:pPr>
        <w:spacing w:after="0" w:line="240" w:lineRule="auto"/>
        <w:jc w:val="center"/>
        <w:rPr>
          <w:rFonts w:ascii="Times New Roman" w:hAnsi="Times New Roman" w:cs="Times New Roman"/>
          <w:i/>
          <w:iCs/>
          <w:sz w:val="24"/>
          <w:szCs w:val="24"/>
        </w:rPr>
      </w:pPr>
    </w:p>
    <w:p w14:paraId="447A8FF1" w14:textId="024EEC60" w:rsidR="009012C2" w:rsidRPr="00D25591" w:rsidRDefault="009012C2" w:rsidP="009012C2">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Note to copy editor: Figure 5 </w:t>
      </w:r>
      <w:r w:rsidR="009B1D28">
        <w:rPr>
          <w:rFonts w:ascii="Times New Roman" w:hAnsi="Times New Roman" w:cs="Times New Roman"/>
          <w:i/>
          <w:iCs/>
          <w:sz w:val="24"/>
          <w:szCs w:val="24"/>
        </w:rPr>
        <w:t>is comprised of</w:t>
      </w:r>
      <w:r>
        <w:rPr>
          <w:rFonts w:ascii="Times New Roman" w:hAnsi="Times New Roman" w:cs="Times New Roman"/>
          <w:i/>
          <w:iCs/>
          <w:sz w:val="24"/>
          <w:szCs w:val="24"/>
        </w:rPr>
        <w:t xml:space="preserve"> two separate graphs </w:t>
      </w:r>
      <w:r w:rsidR="009B1D28">
        <w:rPr>
          <w:rFonts w:ascii="Times New Roman" w:hAnsi="Times New Roman" w:cs="Times New Roman"/>
          <w:i/>
          <w:iCs/>
          <w:sz w:val="24"/>
          <w:szCs w:val="24"/>
        </w:rPr>
        <w:t xml:space="preserve">that are attached </w:t>
      </w:r>
      <w:r>
        <w:rPr>
          <w:rFonts w:ascii="Times New Roman" w:hAnsi="Times New Roman" w:cs="Times New Roman"/>
          <w:i/>
          <w:iCs/>
          <w:sz w:val="24"/>
          <w:szCs w:val="24"/>
        </w:rPr>
        <w:t>in</w:t>
      </w:r>
      <w:r w:rsidR="009B1D28">
        <w:rPr>
          <w:rFonts w:ascii="Times New Roman" w:hAnsi="Times New Roman" w:cs="Times New Roman"/>
          <w:i/>
          <w:iCs/>
          <w:sz w:val="24"/>
          <w:szCs w:val="24"/>
        </w:rPr>
        <w:t xml:space="preserve"> the “Figure 5” tab of the excel file titled “Figures 3-5.”</w:t>
      </w:r>
      <w:r>
        <w:rPr>
          <w:rFonts w:ascii="Times New Roman" w:hAnsi="Times New Roman" w:cs="Times New Roman"/>
          <w:i/>
          <w:iCs/>
          <w:sz w:val="24"/>
          <w:szCs w:val="24"/>
        </w:rPr>
        <w:t xml:space="preserve"> We have pasted </w:t>
      </w:r>
      <w:r w:rsidR="00556A4D">
        <w:rPr>
          <w:rFonts w:ascii="Times New Roman" w:hAnsi="Times New Roman" w:cs="Times New Roman"/>
          <w:i/>
          <w:iCs/>
          <w:sz w:val="24"/>
          <w:szCs w:val="24"/>
        </w:rPr>
        <w:t xml:space="preserve">them </w:t>
      </w:r>
      <w:r>
        <w:rPr>
          <w:rFonts w:ascii="Times New Roman" w:hAnsi="Times New Roman" w:cs="Times New Roman"/>
          <w:i/>
          <w:iCs/>
          <w:sz w:val="24"/>
          <w:szCs w:val="24"/>
        </w:rPr>
        <w:t xml:space="preserve">here as a picture to illustrate how </w:t>
      </w:r>
      <w:r w:rsidR="00556A4D">
        <w:rPr>
          <w:rFonts w:ascii="Times New Roman" w:hAnsi="Times New Roman" w:cs="Times New Roman"/>
          <w:i/>
          <w:iCs/>
          <w:sz w:val="24"/>
          <w:szCs w:val="24"/>
        </w:rPr>
        <w:t xml:space="preserve">Figure 5 </w:t>
      </w:r>
      <w:r>
        <w:rPr>
          <w:rFonts w:ascii="Times New Roman" w:hAnsi="Times New Roman" w:cs="Times New Roman"/>
          <w:i/>
          <w:iCs/>
          <w:sz w:val="24"/>
          <w:szCs w:val="24"/>
        </w:rPr>
        <w:t>should be displayed in-text.</w:t>
      </w:r>
    </w:p>
    <w:sectPr w:rsidR="009012C2" w:rsidRPr="00D25591" w:rsidSect="00D67F54">
      <w:headerReference w:type="default" r:id="rId2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CF444" w14:textId="77777777" w:rsidR="00887A86" w:rsidRDefault="00887A86" w:rsidP="00FE54B7">
      <w:pPr>
        <w:spacing w:after="0" w:line="240" w:lineRule="auto"/>
      </w:pPr>
      <w:r>
        <w:separator/>
      </w:r>
    </w:p>
  </w:endnote>
  <w:endnote w:type="continuationSeparator" w:id="0">
    <w:p w14:paraId="2A790273" w14:textId="77777777" w:rsidR="00887A86" w:rsidRDefault="00887A86" w:rsidP="00FE54B7">
      <w:pPr>
        <w:spacing w:after="0" w:line="240" w:lineRule="auto"/>
      </w:pPr>
      <w:r>
        <w:continuationSeparator/>
      </w:r>
    </w:p>
  </w:endnote>
  <w:endnote w:type="continuationNotice" w:id="1">
    <w:p w14:paraId="1870804D" w14:textId="77777777" w:rsidR="00887A86" w:rsidRDefault="00887A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1D935" w14:textId="77777777" w:rsidR="00887A86" w:rsidRDefault="00887A86" w:rsidP="00FE54B7">
      <w:pPr>
        <w:spacing w:after="0" w:line="240" w:lineRule="auto"/>
      </w:pPr>
      <w:r>
        <w:separator/>
      </w:r>
    </w:p>
  </w:footnote>
  <w:footnote w:type="continuationSeparator" w:id="0">
    <w:p w14:paraId="5A3559A6" w14:textId="77777777" w:rsidR="00887A86" w:rsidRDefault="00887A86" w:rsidP="00FE54B7">
      <w:pPr>
        <w:spacing w:after="0" w:line="240" w:lineRule="auto"/>
      </w:pPr>
      <w:r>
        <w:continuationSeparator/>
      </w:r>
    </w:p>
  </w:footnote>
  <w:footnote w:type="continuationNotice" w:id="1">
    <w:p w14:paraId="32CC2425" w14:textId="77777777" w:rsidR="00887A86" w:rsidRDefault="00887A86">
      <w:pPr>
        <w:spacing w:after="0" w:line="240" w:lineRule="auto"/>
      </w:pPr>
    </w:p>
  </w:footnote>
  <w:footnote w:id="2">
    <w:p w14:paraId="09172019" w14:textId="0D5D7F4B" w:rsidR="00AC1E3D" w:rsidRPr="00250700" w:rsidRDefault="00AC1E3D" w:rsidP="001337B3">
      <w:pPr>
        <w:pStyle w:val="FootnoteText"/>
        <w:rPr>
          <w:rFonts w:ascii="Times New Roman" w:hAnsi="Times New Roman" w:cs="Times New Roman"/>
          <w:sz w:val="19"/>
          <w:szCs w:val="19"/>
          <w:lang w:val="en-US"/>
        </w:rPr>
      </w:pPr>
      <w:r w:rsidRPr="00250700">
        <w:rPr>
          <w:rStyle w:val="FootnoteReference"/>
          <w:rFonts w:ascii="Times New Roman" w:hAnsi="Times New Roman" w:cs="Times New Roman"/>
          <w:sz w:val="19"/>
          <w:szCs w:val="19"/>
        </w:rPr>
        <w:footnoteRef/>
      </w:r>
      <w:r w:rsidRPr="00250700">
        <w:rPr>
          <w:rFonts w:ascii="Times New Roman" w:hAnsi="Times New Roman" w:cs="Times New Roman"/>
          <w:sz w:val="19"/>
          <w:szCs w:val="19"/>
        </w:rPr>
        <w:t xml:space="preserve"> </w:t>
      </w:r>
      <w:r>
        <w:rPr>
          <w:rFonts w:ascii="Times New Roman" w:hAnsi="Times New Roman" w:cs="Times New Roman"/>
          <w:sz w:val="19"/>
          <w:szCs w:val="19"/>
          <w:lang w:val="en-US"/>
        </w:rPr>
        <w:t>We</w:t>
      </w:r>
      <w:r w:rsidRPr="00250700">
        <w:rPr>
          <w:rFonts w:ascii="Times New Roman" w:hAnsi="Times New Roman" w:cs="Times New Roman"/>
          <w:sz w:val="19"/>
          <w:szCs w:val="19"/>
          <w:lang w:val="en-US"/>
        </w:rPr>
        <w:t xml:space="preserve"> use the term </w:t>
      </w:r>
      <w:r w:rsidRPr="00250700">
        <w:rPr>
          <w:rFonts w:ascii="Times New Roman" w:hAnsi="Times New Roman" w:cs="Times New Roman"/>
          <w:i/>
          <w:iCs/>
          <w:sz w:val="19"/>
          <w:szCs w:val="19"/>
          <w:lang w:val="en-US"/>
        </w:rPr>
        <w:t>mode</w:t>
      </w:r>
      <w:r w:rsidRPr="00250700">
        <w:rPr>
          <w:rFonts w:ascii="Times New Roman" w:hAnsi="Times New Roman" w:cs="Times New Roman"/>
          <w:sz w:val="19"/>
          <w:szCs w:val="19"/>
          <w:lang w:val="en-US"/>
        </w:rPr>
        <w:t xml:space="preserve"> as shorthand for </w:t>
      </w:r>
      <w:r w:rsidRPr="00250700">
        <w:rPr>
          <w:rFonts w:ascii="Times New Roman" w:hAnsi="Times New Roman" w:cs="Times New Roman"/>
          <w:i/>
          <w:iCs/>
          <w:sz w:val="19"/>
          <w:szCs w:val="19"/>
          <w:lang w:val="en-US"/>
        </w:rPr>
        <w:t>the peak of a smoothed probability distribution function</w:t>
      </w:r>
      <w:r w:rsidRPr="00250700">
        <w:rPr>
          <w:rFonts w:ascii="Times New Roman" w:hAnsi="Times New Roman" w:cs="Times New Roman"/>
          <w:sz w:val="19"/>
          <w:szCs w:val="19"/>
          <w:lang w:val="en-US"/>
        </w:rPr>
        <w:t xml:space="preserve">, or analogously, the most </w:t>
      </w:r>
      <w:r>
        <w:rPr>
          <w:rFonts w:ascii="Times New Roman" w:hAnsi="Times New Roman" w:cs="Times New Roman"/>
          <w:sz w:val="19"/>
          <w:szCs w:val="19"/>
          <w:lang w:val="en-US"/>
        </w:rPr>
        <w:t>common</w:t>
      </w:r>
      <w:r w:rsidRPr="00250700">
        <w:rPr>
          <w:rFonts w:ascii="Times New Roman" w:hAnsi="Times New Roman" w:cs="Times New Roman"/>
          <w:sz w:val="19"/>
          <w:szCs w:val="19"/>
          <w:lang w:val="en-US"/>
        </w:rPr>
        <w:t xml:space="preserve"> value in a binned histogram. In reality, a consumer’s distribution of expenses is continuous (e.g., $149.69, $150.21, $159.27</w:t>
      </w:r>
      <w:r>
        <w:rPr>
          <w:rFonts w:ascii="Times New Roman" w:hAnsi="Times New Roman" w:cs="Times New Roman"/>
          <w:sz w:val="19"/>
          <w:szCs w:val="19"/>
          <w:lang w:val="en-US"/>
        </w:rPr>
        <w:t>)</w:t>
      </w:r>
      <w:r w:rsidRPr="00250700">
        <w:rPr>
          <w:rFonts w:ascii="Times New Roman" w:hAnsi="Times New Roman" w:cs="Times New Roman"/>
          <w:sz w:val="19"/>
          <w:szCs w:val="19"/>
          <w:lang w:val="en-US"/>
        </w:rPr>
        <w:t xml:space="preserve">. However, it is reasonable to assume that </w:t>
      </w:r>
      <w:r w:rsidRPr="00250700">
        <w:rPr>
          <w:rFonts w:ascii="Times New Roman" w:hAnsi="Times New Roman" w:cs="Times New Roman"/>
          <w:i/>
          <w:iCs/>
          <w:sz w:val="19"/>
          <w:szCs w:val="19"/>
          <w:lang w:val="en-US"/>
        </w:rPr>
        <w:t>in memory</w:t>
      </w:r>
      <w:r w:rsidRPr="00250700">
        <w:rPr>
          <w:rFonts w:ascii="Times New Roman" w:hAnsi="Times New Roman" w:cs="Times New Roman"/>
          <w:sz w:val="19"/>
          <w:szCs w:val="19"/>
          <w:lang w:val="en-US"/>
        </w:rPr>
        <w:t xml:space="preserve"> a consumer’s distribution of expenses consists of round, discret</w:t>
      </w:r>
      <w:r>
        <w:rPr>
          <w:rFonts w:ascii="Times New Roman" w:hAnsi="Times New Roman" w:cs="Times New Roman"/>
          <w:sz w:val="19"/>
          <w:szCs w:val="19"/>
          <w:lang w:val="en-US"/>
        </w:rPr>
        <w:t>e</w:t>
      </w:r>
      <w:r w:rsidRPr="00250700">
        <w:rPr>
          <w:rFonts w:ascii="Times New Roman" w:hAnsi="Times New Roman" w:cs="Times New Roman"/>
          <w:sz w:val="19"/>
          <w:szCs w:val="19"/>
          <w:lang w:val="en-US"/>
        </w:rPr>
        <w:t xml:space="preserve"> values (e.g., $150, $150, $160), because consumers are inattentive to decimal places (</w:t>
      </w:r>
      <w:bookmarkStart w:id="10" w:name="_Hlk88823233"/>
      <w:proofErr w:type="spellStart"/>
      <w:r w:rsidRPr="00250700">
        <w:rPr>
          <w:rFonts w:ascii="Times New Roman" w:hAnsi="Times New Roman" w:cs="Times New Roman"/>
          <w:sz w:val="19"/>
          <w:szCs w:val="19"/>
          <w:lang w:val="en-US"/>
        </w:rPr>
        <w:t>Bizer</w:t>
      </w:r>
      <w:proofErr w:type="spellEnd"/>
      <w:r w:rsidRPr="00250700">
        <w:rPr>
          <w:rFonts w:ascii="Times New Roman" w:hAnsi="Times New Roman" w:cs="Times New Roman"/>
          <w:sz w:val="19"/>
          <w:szCs w:val="19"/>
          <w:lang w:val="en-US"/>
        </w:rPr>
        <w:t xml:space="preserve"> and Schindler 200</w:t>
      </w:r>
      <w:bookmarkEnd w:id="10"/>
      <w:r w:rsidR="00E84047">
        <w:rPr>
          <w:rFonts w:ascii="Times New Roman" w:hAnsi="Times New Roman" w:cs="Times New Roman"/>
          <w:sz w:val="19"/>
          <w:szCs w:val="19"/>
          <w:lang w:val="en-US"/>
        </w:rPr>
        <w:t>5</w:t>
      </w:r>
      <w:proofErr w:type="gramStart"/>
      <w:r w:rsidRPr="00250700">
        <w:rPr>
          <w:rFonts w:ascii="Times New Roman" w:hAnsi="Times New Roman" w:cs="Times New Roman"/>
          <w:sz w:val="19"/>
          <w:szCs w:val="19"/>
          <w:lang w:val="en-US"/>
        </w:rPr>
        <w:t>)</w:t>
      </w:r>
      <w:proofErr w:type="gramEnd"/>
      <w:r w:rsidRPr="00250700">
        <w:rPr>
          <w:rFonts w:ascii="Times New Roman" w:hAnsi="Times New Roman" w:cs="Times New Roman"/>
          <w:sz w:val="19"/>
          <w:szCs w:val="19"/>
          <w:lang w:val="en-US"/>
        </w:rPr>
        <w:t xml:space="preserve"> and </w:t>
      </w:r>
      <w:r w:rsidR="00EA3F4E">
        <w:rPr>
          <w:rFonts w:ascii="Times New Roman" w:hAnsi="Times New Roman" w:cs="Times New Roman"/>
          <w:sz w:val="19"/>
          <w:szCs w:val="19"/>
          <w:lang w:val="en-US"/>
        </w:rPr>
        <w:t xml:space="preserve">they </w:t>
      </w:r>
      <w:r w:rsidRPr="00250700">
        <w:rPr>
          <w:rFonts w:ascii="Times New Roman" w:hAnsi="Times New Roman" w:cs="Times New Roman"/>
          <w:sz w:val="19"/>
          <w:szCs w:val="19"/>
          <w:lang w:val="en-US"/>
        </w:rPr>
        <w:t>automatically categorize information in approximate ways (</w:t>
      </w:r>
      <w:bookmarkStart w:id="11" w:name="_Hlk88823216"/>
      <w:r w:rsidRPr="00250700">
        <w:rPr>
          <w:rFonts w:ascii="Times New Roman" w:hAnsi="Times New Roman" w:cs="Times New Roman"/>
          <w:sz w:val="19"/>
          <w:szCs w:val="19"/>
          <w:lang w:val="en-US"/>
        </w:rPr>
        <w:t>Harnad 2017</w:t>
      </w:r>
      <w:bookmarkEnd w:id="11"/>
      <w:r w:rsidRPr="00250700">
        <w:rPr>
          <w:rFonts w:ascii="Times New Roman" w:hAnsi="Times New Roman" w:cs="Times New Roman"/>
          <w:sz w:val="19"/>
          <w:szCs w:val="19"/>
          <w:lang w:val="en-US"/>
        </w:rPr>
        <w:t xml:space="preserve">). This assumption is also supported by </w:t>
      </w:r>
      <w:r>
        <w:rPr>
          <w:rFonts w:ascii="Times New Roman" w:hAnsi="Times New Roman" w:cs="Times New Roman"/>
          <w:sz w:val="19"/>
          <w:szCs w:val="19"/>
          <w:lang w:val="en-US"/>
        </w:rPr>
        <w:t xml:space="preserve">our study results – </w:t>
      </w:r>
      <w:r w:rsidRPr="00250700">
        <w:rPr>
          <w:rFonts w:ascii="Times New Roman" w:hAnsi="Times New Roman" w:cs="Times New Roman"/>
          <w:sz w:val="19"/>
          <w:szCs w:val="19"/>
          <w:lang w:val="en-US"/>
        </w:rPr>
        <w:t xml:space="preserve">virtually all participants estimate expenses using round numbers (e.g., Table 1). Although we focus on the </w:t>
      </w:r>
      <w:r w:rsidRPr="00250700">
        <w:rPr>
          <w:rFonts w:ascii="Times New Roman" w:hAnsi="Times New Roman" w:cs="Times New Roman"/>
          <w:i/>
          <w:iCs/>
          <w:sz w:val="19"/>
          <w:szCs w:val="19"/>
          <w:lang w:val="en-US"/>
        </w:rPr>
        <w:t>mode</w:t>
      </w:r>
      <w:r w:rsidRPr="00250700">
        <w:rPr>
          <w:rFonts w:ascii="Times New Roman" w:hAnsi="Times New Roman" w:cs="Times New Roman"/>
          <w:sz w:val="19"/>
          <w:szCs w:val="19"/>
          <w:lang w:val="en-US"/>
        </w:rPr>
        <w:t xml:space="preserve">, it is also possible that predictions fall near the </w:t>
      </w:r>
      <w:r w:rsidRPr="00250700">
        <w:rPr>
          <w:rFonts w:ascii="Times New Roman" w:hAnsi="Times New Roman" w:cs="Times New Roman"/>
          <w:i/>
          <w:iCs/>
          <w:sz w:val="19"/>
          <w:szCs w:val="19"/>
          <w:lang w:val="en-US"/>
        </w:rPr>
        <w:t>median</w:t>
      </w:r>
      <w:r w:rsidRPr="00250700">
        <w:rPr>
          <w:rFonts w:ascii="Times New Roman" w:hAnsi="Times New Roman" w:cs="Times New Roman"/>
          <w:sz w:val="19"/>
          <w:szCs w:val="19"/>
          <w:lang w:val="en-US"/>
        </w:rPr>
        <w:t xml:space="preserve">. We examine </w:t>
      </w:r>
      <w:r w:rsidRPr="00A8473A">
        <w:rPr>
          <w:rFonts w:ascii="Times New Roman" w:hAnsi="Times New Roman" w:cs="Times New Roman"/>
          <w:sz w:val="19"/>
          <w:szCs w:val="19"/>
          <w:lang w:val="en-US"/>
        </w:rPr>
        <w:t>this in Study 4.</w:t>
      </w:r>
      <w:r w:rsidRPr="00250700">
        <w:rPr>
          <w:rFonts w:ascii="Times New Roman" w:hAnsi="Times New Roman" w:cs="Times New Roman"/>
          <w:sz w:val="19"/>
          <w:szCs w:val="19"/>
          <w:lang w:val="en-US"/>
        </w:rPr>
        <w:t xml:space="preserve"> </w:t>
      </w:r>
    </w:p>
    <w:p w14:paraId="1AB4A2BC" w14:textId="77777777" w:rsidR="00AC1E3D" w:rsidRPr="00250700" w:rsidRDefault="00AC1E3D" w:rsidP="001337B3">
      <w:pPr>
        <w:pStyle w:val="FootnoteText"/>
        <w:rPr>
          <w:rFonts w:ascii="Times New Roman" w:hAnsi="Times New Roman" w:cs="Times New Roman"/>
          <w:sz w:val="19"/>
          <w:szCs w:val="19"/>
          <w:lang w:val="en-US"/>
        </w:rPr>
      </w:pPr>
    </w:p>
  </w:footnote>
  <w:footnote w:id="3">
    <w:p w14:paraId="6A9D9E09" w14:textId="1C32E605" w:rsidR="00AC1E3D" w:rsidRPr="00250700" w:rsidRDefault="00AC1E3D">
      <w:pPr>
        <w:pStyle w:val="FootnoteText"/>
        <w:rPr>
          <w:rFonts w:ascii="Times New Roman" w:hAnsi="Times New Roman" w:cs="Times New Roman"/>
          <w:sz w:val="19"/>
          <w:szCs w:val="19"/>
          <w:lang w:val="en-US"/>
        </w:rPr>
      </w:pPr>
      <w:r w:rsidRPr="00250700">
        <w:rPr>
          <w:rStyle w:val="FootnoteReference"/>
          <w:rFonts w:ascii="Times New Roman" w:hAnsi="Times New Roman" w:cs="Times New Roman"/>
          <w:sz w:val="19"/>
          <w:szCs w:val="19"/>
        </w:rPr>
        <w:footnoteRef/>
      </w:r>
      <w:r w:rsidRPr="00250700">
        <w:rPr>
          <w:rFonts w:ascii="Times New Roman" w:hAnsi="Times New Roman" w:cs="Times New Roman"/>
          <w:sz w:val="19"/>
          <w:szCs w:val="19"/>
        </w:rPr>
        <w:t xml:space="preserve"> </w:t>
      </w:r>
      <w:r w:rsidRPr="00250700">
        <w:rPr>
          <w:rFonts w:ascii="Times New Roman" w:hAnsi="Times New Roman" w:cs="Times New Roman"/>
          <w:sz w:val="19"/>
          <w:szCs w:val="19"/>
          <w:lang w:val="en-US"/>
        </w:rPr>
        <w:t xml:space="preserve">We focus predominately on weekly expense predictions because </w:t>
      </w:r>
      <w:r w:rsidR="00A03D01">
        <w:rPr>
          <w:rFonts w:ascii="Times New Roman" w:hAnsi="Times New Roman" w:cs="Times New Roman"/>
          <w:sz w:val="19"/>
          <w:szCs w:val="19"/>
          <w:lang w:val="en-US"/>
        </w:rPr>
        <w:t xml:space="preserve">research suggests </w:t>
      </w:r>
      <w:r w:rsidRPr="00250700">
        <w:rPr>
          <w:rFonts w:ascii="Times New Roman" w:hAnsi="Times New Roman" w:cs="Times New Roman"/>
          <w:sz w:val="19"/>
          <w:szCs w:val="19"/>
          <w:lang w:val="en-US"/>
        </w:rPr>
        <w:t xml:space="preserve">they are more common than monthly predictions (Peetz et al. 2016). However, Study </w:t>
      </w:r>
      <w:r w:rsidRPr="003E25D5">
        <w:rPr>
          <w:rFonts w:ascii="Times New Roman" w:hAnsi="Times New Roman" w:cs="Times New Roman"/>
          <w:sz w:val="19"/>
          <w:szCs w:val="19"/>
          <w:lang w:val="en-US"/>
        </w:rPr>
        <w:t>1 shows that consumers underpredict their monthly expenses as well, and Supplementa</w:t>
      </w:r>
      <w:r w:rsidR="000B7A73" w:rsidRPr="003E25D5">
        <w:rPr>
          <w:rFonts w:ascii="Times New Roman" w:hAnsi="Times New Roman" w:cs="Times New Roman"/>
          <w:sz w:val="19"/>
          <w:szCs w:val="19"/>
          <w:lang w:val="en-US"/>
        </w:rPr>
        <w:t>l</w:t>
      </w:r>
      <w:r w:rsidRPr="003E25D5">
        <w:rPr>
          <w:rFonts w:ascii="Times New Roman" w:hAnsi="Times New Roman" w:cs="Times New Roman"/>
          <w:sz w:val="19"/>
          <w:szCs w:val="19"/>
          <w:lang w:val="en-US"/>
        </w:rPr>
        <w:t xml:space="preserve"> Studies </w:t>
      </w:r>
      <w:r w:rsidR="000B7A73" w:rsidRPr="003E25D5">
        <w:rPr>
          <w:rFonts w:ascii="Times New Roman" w:hAnsi="Times New Roman" w:cs="Times New Roman"/>
          <w:sz w:val="19"/>
          <w:szCs w:val="19"/>
          <w:lang w:val="en-US"/>
        </w:rPr>
        <w:t>C</w:t>
      </w:r>
      <w:r w:rsidRPr="003E25D5">
        <w:rPr>
          <w:rFonts w:ascii="Times New Roman" w:hAnsi="Times New Roman" w:cs="Times New Roman"/>
          <w:sz w:val="19"/>
          <w:szCs w:val="19"/>
          <w:lang w:val="en-US"/>
        </w:rPr>
        <w:t xml:space="preserve"> and </w:t>
      </w:r>
      <w:r w:rsidR="000B7A73" w:rsidRPr="003E25D5">
        <w:rPr>
          <w:rFonts w:ascii="Times New Roman" w:hAnsi="Times New Roman" w:cs="Times New Roman"/>
          <w:sz w:val="19"/>
          <w:szCs w:val="19"/>
          <w:lang w:val="en-US"/>
        </w:rPr>
        <w:t>D</w:t>
      </w:r>
      <w:r w:rsidRPr="003E25D5">
        <w:rPr>
          <w:rFonts w:ascii="Times New Roman" w:hAnsi="Times New Roman" w:cs="Times New Roman"/>
          <w:sz w:val="19"/>
          <w:szCs w:val="19"/>
          <w:lang w:val="en-US"/>
        </w:rPr>
        <w:t xml:space="preserve"> show that our theoretical</w:t>
      </w:r>
      <w:r w:rsidRPr="00250700">
        <w:rPr>
          <w:rFonts w:ascii="Times New Roman" w:hAnsi="Times New Roman" w:cs="Times New Roman"/>
          <w:sz w:val="19"/>
          <w:szCs w:val="19"/>
          <w:lang w:val="en-US"/>
        </w:rPr>
        <w:t xml:space="preserve"> framework also applies to monthly expense predictions.</w:t>
      </w:r>
    </w:p>
  </w:footnote>
  <w:footnote w:id="4">
    <w:p w14:paraId="384D8CBC" w14:textId="0F2931D1" w:rsidR="00B15187" w:rsidRPr="00AE2F77" w:rsidRDefault="00B15187">
      <w:pPr>
        <w:pStyle w:val="FootnoteText"/>
        <w:rPr>
          <w:rFonts w:ascii="Times New Roman" w:hAnsi="Times New Roman" w:cs="Times New Roman"/>
          <w:sz w:val="19"/>
          <w:szCs w:val="19"/>
          <w:lang w:val="en-US"/>
        </w:rPr>
      </w:pPr>
      <w:r w:rsidRPr="00AE2F77">
        <w:rPr>
          <w:rStyle w:val="FootnoteReference"/>
          <w:rFonts w:ascii="Times New Roman" w:hAnsi="Times New Roman" w:cs="Times New Roman"/>
          <w:sz w:val="19"/>
          <w:szCs w:val="19"/>
        </w:rPr>
        <w:footnoteRef/>
      </w:r>
      <w:r w:rsidRPr="00AE2F77">
        <w:rPr>
          <w:rFonts w:ascii="Times New Roman" w:hAnsi="Times New Roman" w:cs="Times New Roman"/>
          <w:sz w:val="19"/>
          <w:szCs w:val="19"/>
        </w:rPr>
        <w:t xml:space="preserve"> </w:t>
      </w:r>
      <w:r>
        <w:rPr>
          <w:rFonts w:ascii="Times New Roman" w:hAnsi="Times New Roman" w:cs="Times New Roman"/>
          <w:sz w:val="19"/>
          <w:szCs w:val="19"/>
          <w:lang w:val="en-US"/>
        </w:rPr>
        <w:t>In this paper, we</w:t>
      </w:r>
      <w:r w:rsidRPr="00AE2F77">
        <w:rPr>
          <w:rFonts w:ascii="Times New Roman" w:hAnsi="Times New Roman" w:cs="Times New Roman"/>
          <w:sz w:val="19"/>
          <w:szCs w:val="19"/>
          <w:lang w:val="en-US"/>
        </w:rPr>
        <w:t xml:space="preserve"> operationalize </w:t>
      </w:r>
      <w:r>
        <w:rPr>
          <w:rFonts w:ascii="Times New Roman" w:hAnsi="Times New Roman" w:cs="Times New Roman"/>
          <w:sz w:val="19"/>
          <w:szCs w:val="19"/>
          <w:lang w:val="en-US"/>
        </w:rPr>
        <w:t xml:space="preserve">an “expense” as a single expense transaction (e.g., a credit card charge). For example, going to a restaurant and buying lunch would </w:t>
      </w:r>
      <w:r w:rsidR="007F4076">
        <w:rPr>
          <w:rFonts w:ascii="Times New Roman" w:hAnsi="Times New Roman" w:cs="Times New Roman"/>
          <w:sz w:val="19"/>
          <w:szCs w:val="19"/>
          <w:lang w:val="en-US"/>
        </w:rPr>
        <w:t>most often be mentally estimated as</w:t>
      </w:r>
      <w:r>
        <w:rPr>
          <w:rFonts w:ascii="Times New Roman" w:hAnsi="Times New Roman" w:cs="Times New Roman"/>
          <w:sz w:val="19"/>
          <w:szCs w:val="19"/>
          <w:lang w:val="en-US"/>
        </w:rPr>
        <w:t xml:space="preserve"> a single expense (“lunch”), rather than </w:t>
      </w:r>
      <w:r w:rsidR="00501B34">
        <w:rPr>
          <w:rFonts w:ascii="Times New Roman" w:hAnsi="Times New Roman" w:cs="Times New Roman"/>
          <w:sz w:val="19"/>
          <w:szCs w:val="19"/>
          <w:lang w:val="en-US"/>
        </w:rPr>
        <w:t xml:space="preserve">a disaggregated series of sub-component expenses </w:t>
      </w:r>
      <w:r>
        <w:rPr>
          <w:rFonts w:ascii="Times New Roman" w:hAnsi="Times New Roman" w:cs="Times New Roman"/>
          <w:sz w:val="19"/>
          <w:szCs w:val="19"/>
          <w:lang w:val="en-US"/>
        </w:rPr>
        <w:t xml:space="preserve">(“burger, cheese, fries, a drink, and sales tax”). </w:t>
      </w:r>
    </w:p>
  </w:footnote>
  <w:footnote w:id="5">
    <w:p w14:paraId="6A492830" w14:textId="77777777" w:rsidR="00AC1E3D" w:rsidRPr="007C7B79" w:rsidRDefault="00AC1E3D" w:rsidP="00483244">
      <w:pPr>
        <w:pStyle w:val="FootnoteText"/>
        <w:jc w:val="both"/>
        <w:rPr>
          <w:rFonts w:ascii="Times New Roman" w:hAnsi="Times New Roman" w:cs="Times New Roman"/>
        </w:rPr>
      </w:pPr>
      <w:r w:rsidRPr="007C7B79">
        <w:rPr>
          <w:rStyle w:val="FootnoteReference"/>
          <w:rFonts w:ascii="Times New Roman" w:hAnsi="Times New Roman" w:cs="Times New Roman"/>
        </w:rPr>
        <w:footnoteRef/>
      </w:r>
      <w:r w:rsidRPr="007C7B79">
        <w:rPr>
          <w:rFonts w:ascii="Times New Roman" w:hAnsi="Times New Roman" w:cs="Times New Roman"/>
        </w:rPr>
        <w:t xml:space="preserve"> </w:t>
      </w:r>
      <w:r>
        <w:rPr>
          <w:rFonts w:ascii="Times New Roman" w:hAnsi="Times New Roman" w:cs="Times New Roman"/>
        </w:rPr>
        <w:t>Participant dropout</w:t>
      </w:r>
      <w:r w:rsidRPr="007C7B79">
        <w:rPr>
          <w:rFonts w:ascii="Times New Roman" w:hAnsi="Times New Roman" w:cs="Times New Roman"/>
        </w:rPr>
        <w:t xml:space="preserve"> </w:t>
      </w:r>
      <w:r>
        <w:rPr>
          <w:rFonts w:ascii="Times New Roman" w:hAnsi="Times New Roman" w:cs="Times New Roman"/>
        </w:rPr>
        <w:t>over the last week of the study was minimal (</w:t>
      </w:r>
      <w:r w:rsidRPr="00214D34">
        <w:rPr>
          <w:rFonts w:ascii="Times New Roman" w:hAnsi="Times New Roman" w:cs="Times New Roman"/>
          <w:i/>
        </w:rPr>
        <w:t>n</w:t>
      </w:r>
      <w:r>
        <w:rPr>
          <w:rFonts w:ascii="Times New Roman" w:hAnsi="Times New Roman" w:cs="Times New Roman"/>
        </w:rPr>
        <w:t xml:space="preserve"> = 4) and </w:t>
      </w:r>
      <w:r w:rsidRPr="007C7B79">
        <w:rPr>
          <w:rFonts w:ascii="Times New Roman" w:hAnsi="Times New Roman" w:cs="Times New Roman"/>
        </w:rPr>
        <w:t>did not differ by condition.</w:t>
      </w:r>
    </w:p>
  </w:footnote>
  <w:footnote w:id="6">
    <w:p w14:paraId="1397B9A5" w14:textId="3D47C096" w:rsidR="00AC1E3D" w:rsidRPr="00730DFE" w:rsidRDefault="00AC1E3D" w:rsidP="00483244">
      <w:pPr>
        <w:pStyle w:val="FootnoteText"/>
        <w:rPr>
          <w:rFonts w:ascii="Times New Roman" w:hAnsi="Times New Roman" w:cs="Times New Roman"/>
        </w:rPr>
      </w:pPr>
      <w:r w:rsidRPr="00730DFE">
        <w:rPr>
          <w:rStyle w:val="FootnoteReference"/>
          <w:rFonts w:ascii="Times New Roman" w:hAnsi="Times New Roman" w:cs="Times New Roman"/>
        </w:rPr>
        <w:footnoteRef/>
      </w:r>
      <w:r w:rsidRPr="00730DFE">
        <w:rPr>
          <w:rFonts w:ascii="Times New Roman" w:hAnsi="Times New Roman" w:cs="Times New Roman"/>
        </w:rPr>
        <w:t xml:space="preserve"> A set of 2</w:t>
      </w:r>
      <w:r>
        <w:rPr>
          <w:rFonts w:ascii="Times New Roman" w:hAnsi="Times New Roman" w:cs="Times New Roman"/>
        </w:rPr>
        <w:t xml:space="preserve"> </w:t>
      </w:r>
      <w:r w:rsidRPr="00730DFE">
        <w:rPr>
          <w:rFonts w:ascii="Times New Roman" w:hAnsi="Times New Roman" w:cs="Times New Roman"/>
        </w:rPr>
        <w:t xml:space="preserve">(order: predict first vs. recall first) </w:t>
      </w:r>
      <w:r w:rsidRPr="00E624B8">
        <w:rPr>
          <w:rFonts w:cs="Times New Roman"/>
          <w:szCs w:val="24"/>
        </w:rPr>
        <w:t>×</w:t>
      </w:r>
      <w:r w:rsidRPr="00730DFE">
        <w:rPr>
          <w:rFonts w:ascii="Times New Roman" w:hAnsi="Times New Roman" w:cs="Times New Roman"/>
        </w:rPr>
        <w:t xml:space="preserve"> 3</w:t>
      </w:r>
      <w:r>
        <w:rPr>
          <w:rFonts w:ascii="Times New Roman" w:hAnsi="Times New Roman" w:cs="Times New Roman"/>
        </w:rPr>
        <w:t xml:space="preserve"> </w:t>
      </w:r>
      <w:r w:rsidRPr="00730DFE">
        <w:rPr>
          <w:rFonts w:ascii="Times New Roman" w:hAnsi="Times New Roman" w:cs="Times New Roman"/>
        </w:rPr>
        <w:t xml:space="preserve">(condition: control vs. typical vs. atypical) ANOVAs with predicted expenses, recalled expenses, and </w:t>
      </w:r>
      <w:r>
        <w:rPr>
          <w:rFonts w:ascii="Times New Roman" w:hAnsi="Times New Roman" w:cs="Times New Roman"/>
        </w:rPr>
        <w:t>bias scores (recalled – predicted expenses)</w:t>
      </w:r>
      <w:r w:rsidRPr="00730DFE">
        <w:rPr>
          <w:rFonts w:ascii="Times New Roman" w:hAnsi="Times New Roman" w:cs="Times New Roman"/>
        </w:rPr>
        <w:t xml:space="preserve"> as the DVs revealed no order effect (</w:t>
      </w:r>
      <w:r w:rsidRPr="00730DFE">
        <w:rPr>
          <w:rFonts w:ascii="Times New Roman" w:hAnsi="Times New Roman" w:cs="Times New Roman"/>
          <w:i/>
        </w:rPr>
        <w:t>p</w:t>
      </w:r>
      <w:r w:rsidRPr="00730DFE">
        <w:rPr>
          <w:rFonts w:ascii="Times New Roman" w:hAnsi="Times New Roman" w:cs="Times New Roman"/>
        </w:rPr>
        <w:t>’s &gt; .</w:t>
      </w:r>
      <w:r w:rsidR="00415C9F">
        <w:rPr>
          <w:rFonts w:ascii="Times New Roman" w:hAnsi="Times New Roman" w:cs="Times New Roman"/>
        </w:rPr>
        <w:t>1</w:t>
      </w:r>
      <w:r w:rsidRPr="00730DFE">
        <w:rPr>
          <w:rFonts w:ascii="Times New Roman" w:hAnsi="Times New Roman" w:cs="Times New Roman"/>
        </w:rPr>
        <w:t>7).</w:t>
      </w:r>
    </w:p>
  </w:footnote>
  <w:footnote w:id="7">
    <w:p w14:paraId="7A38BF06" w14:textId="52F11DC1" w:rsidR="00AC1E3D" w:rsidRPr="00AD4E3D" w:rsidRDefault="00AC1E3D" w:rsidP="00CC4FD1">
      <w:pPr>
        <w:pStyle w:val="FootnoteText"/>
        <w:keepLines/>
        <w:rPr>
          <w:rFonts w:ascii="Times New Roman" w:hAnsi="Times New Roman" w:cs="Times New Roman"/>
        </w:rPr>
      </w:pPr>
      <w:r w:rsidRPr="00AD4E3D">
        <w:rPr>
          <w:rStyle w:val="FootnoteReference"/>
          <w:rFonts w:ascii="Times New Roman" w:hAnsi="Times New Roman" w:cs="Times New Roman"/>
        </w:rPr>
        <w:footnoteRef/>
      </w:r>
      <w:r w:rsidRPr="00AD4E3D">
        <w:rPr>
          <w:rFonts w:ascii="Times New Roman" w:hAnsi="Times New Roman" w:cs="Times New Roman"/>
        </w:rPr>
        <w:t xml:space="preserve"> </w:t>
      </w:r>
      <w:r>
        <w:rPr>
          <w:rFonts w:ascii="Times New Roman" w:hAnsi="Times New Roman" w:cs="Times New Roman"/>
        </w:rPr>
        <w:t xml:space="preserve">As </w:t>
      </w:r>
      <w:r w:rsidR="00EA3F4E">
        <w:rPr>
          <w:rFonts w:ascii="Times New Roman" w:hAnsi="Times New Roman" w:cs="Times New Roman"/>
        </w:rPr>
        <w:t>mentioned</w:t>
      </w:r>
      <w:r>
        <w:rPr>
          <w:rFonts w:ascii="Times New Roman" w:hAnsi="Times New Roman" w:cs="Times New Roman"/>
        </w:rPr>
        <w:t xml:space="preserve"> in </w:t>
      </w:r>
      <w:r w:rsidR="00EA3F4E">
        <w:rPr>
          <w:rFonts w:ascii="Times New Roman" w:hAnsi="Times New Roman" w:cs="Times New Roman"/>
        </w:rPr>
        <w:t>the preceding footnote,</w:t>
      </w:r>
      <w:r>
        <w:rPr>
          <w:rFonts w:ascii="Times New Roman" w:hAnsi="Times New Roman" w:cs="Times New Roman"/>
        </w:rPr>
        <w:t xml:space="preserve"> t</w:t>
      </w:r>
      <w:r w:rsidRPr="00AD4E3D">
        <w:rPr>
          <w:rFonts w:ascii="Times New Roman" w:hAnsi="Times New Roman" w:cs="Times New Roman"/>
        </w:rPr>
        <w:t>he or</w:t>
      </w:r>
      <w:r>
        <w:rPr>
          <w:rFonts w:ascii="Times New Roman" w:hAnsi="Times New Roman" w:cs="Times New Roman"/>
        </w:rPr>
        <w:t>der of prediction and recall does</w:t>
      </w:r>
      <w:r w:rsidRPr="00AD4E3D">
        <w:rPr>
          <w:rFonts w:ascii="Times New Roman" w:hAnsi="Times New Roman" w:cs="Times New Roman"/>
        </w:rPr>
        <w:t xml:space="preserve"> not interact with condition, but adding order to the model does reveal directionally lower recall for participants in the typical condition who predicted first, and directionally higher recall for participants in the atypical condition who predicted first. </w:t>
      </w:r>
      <w:r>
        <w:rPr>
          <w:rFonts w:ascii="Times New Roman" w:hAnsi="Times New Roman" w:cs="Times New Roman"/>
        </w:rPr>
        <w:t>Therefore, t</w:t>
      </w:r>
      <w:r w:rsidRPr="00AD4E3D">
        <w:rPr>
          <w:rFonts w:ascii="Times New Roman" w:hAnsi="Times New Roman" w:cs="Times New Roman"/>
        </w:rPr>
        <w:t xml:space="preserve">he difference in recalled expenses between these two conditions </w:t>
      </w:r>
      <w:r>
        <w:rPr>
          <w:rFonts w:ascii="Times New Roman" w:hAnsi="Times New Roman" w:cs="Times New Roman"/>
        </w:rPr>
        <w:t xml:space="preserve">may be </w:t>
      </w:r>
      <w:r w:rsidRPr="00AD4E3D">
        <w:rPr>
          <w:rFonts w:ascii="Times New Roman" w:hAnsi="Times New Roman" w:cs="Times New Roman"/>
        </w:rPr>
        <w:t>the result of the prediction manipulation in each condition spilling over into recall.</w:t>
      </w:r>
    </w:p>
  </w:footnote>
  <w:footnote w:id="8">
    <w:p w14:paraId="6E054D47" w14:textId="0F2D50D8" w:rsidR="00AC1E3D" w:rsidRPr="00A72E06" w:rsidRDefault="00AC1E3D" w:rsidP="00115CC3">
      <w:pPr>
        <w:pStyle w:val="FootnoteText"/>
        <w:rPr>
          <w:rFonts w:ascii="Times New Roman" w:hAnsi="Times New Roman" w:cs="Times New Roman"/>
        </w:rPr>
      </w:pPr>
      <w:r w:rsidRPr="00A72E06">
        <w:rPr>
          <w:rStyle w:val="FootnoteReference"/>
          <w:rFonts w:ascii="Times New Roman" w:hAnsi="Times New Roman" w:cs="Times New Roman"/>
        </w:rPr>
        <w:footnoteRef/>
      </w:r>
      <w:r w:rsidRPr="00A72E06">
        <w:rPr>
          <w:rFonts w:ascii="Times New Roman" w:hAnsi="Times New Roman" w:cs="Times New Roman"/>
        </w:rPr>
        <w:t xml:space="preserve"> The same results are obtain</w:t>
      </w:r>
      <w:r>
        <w:rPr>
          <w:rFonts w:ascii="Times New Roman" w:hAnsi="Times New Roman" w:cs="Times New Roman"/>
        </w:rPr>
        <w:t>ed</w:t>
      </w:r>
      <w:r w:rsidRPr="00A72E06">
        <w:rPr>
          <w:rFonts w:ascii="Times New Roman" w:hAnsi="Times New Roman" w:cs="Times New Roman"/>
        </w:rPr>
        <w:t xml:space="preserve"> when using only the atypical and pure control conditions as levels of the IV (indirect effect = .0</w:t>
      </w:r>
      <w:r w:rsidR="00523640">
        <w:rPr>
          <w:rFonts w:ascii="Times New Roman" w:hAnsi="Times New Roman" w:cs="Times New Roman"/>
        </w:rPr>
        <w:t>6</w:t>
      </w:r>
      <w:r w:rsidRPr="00A72E06">
        <w:rPr>
          <w:rFonts w:ascii="Times New Roman" w:hAnsi="Times New Roman" w:cs="Times New Roman"/>
        </w:rPr>
        <w:t>, SE = .02, 95% CI = [.02, .09]) and when running a categorical mediation model that includes all three conditions (indirect effect of atypical dummy = .05, SE = .02, 95% = [.02, .08]; indirect effect of typical dummy = -.01, SE = .02, 95% CI = [-.04, .02]).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1670174"/>
      <w:docPartObj>
        <w:docPartGallery w:val="Page Numbers (Top of Page)"/>
        <w:docPartUnique/>
      </w:docPartObj>
    </w:sdtPr>
    <w:sdtEndPr>
      <w:rPr>
        <w:rFonts w:ascii="Times New Roman" w:hAnsi="Times New Roman" w:cs="Times New Roman"/>
        <w:noProof/>
      </w:rPr>
    </w:sdtEndPr>
    <w:sdtContent>
      <w:p w14:paraId="09688652" w14:textId="77777777" w:rsidR="00AC1E3D" w:rsidRPr="00231309" w:rsidRDefault="00AC1E3D">
        <w:pPr>
          <w:pStyle w:val="Header"/>
          <w:jc w:val="right"/>
          <w:rPr>
            <w:rFonts w:ascii="Times New Roman" w:hAnsi="Times New Roman" w:cs="Times New Roman"/>
          </w:rPr>
        </w:pPr>
        <w:r w:rsidRPr="00231309">
          <w:rPr>
            <w:rFonts w:ascii="Times New Roman" w:hAnsi="Times New Roman" w:cs="Times New Roman"/>
          </w:rPr>
          <w:fldChar w:fldCharType="begin"/>
        </w:r>
        <w:r w:rsidRPr="00231309">
          <w:rPr>
            <w:rFonts w:ascii="Times New Roman" w:hAnsi="Times New Roman" w:cs="Times New Roman"/>
          </w:rPr>
          <w:instrText xml:space="preserve"> PAGE   \* MERGEFORMAT </w:instrText>
        </w:r>
        <w:r w:rsidRPr="00231309">
          <w:rPr>
            <w:rFonts w:ascii="Times New Roman" w:hAnsi="Times New Roman" w:cs="Times New Roman"/>
          </w:rPr>
          <w:fldChar w:fldCharType="separate"/>
        </w:r>
        <w:r w:rsidR="000B50EB">
          <w:rPr>
            <w:rFonts w:ascii="Times New Roman" w:hAnsi="Times New Roman" w:cs="Times New Roman"/>
            <w:noProof/>
          </w:rPr>
          <w:t>84</w:t>
        </w:r>
        <w:r w:rsidRPr="00231309">
          <w:rPr>
            <w:rFonts w:ascii="Times New Roman" w:hAnsi="Times New Roman" w:cs="Times New Roman"/>
            <w:noProof/>
          </w:rPr>
          <w:fldChar w:fldCharType="end"/>
        </w:r>
      </w:p>
    </w:sdtContent>
  </w:sdt>
  <w:p w14:paraId="09F5B469" w14:textId="77777777" w:rsidR="00AC1E3D" w:rsidRDefault="00AC1E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645B5"/>
    <w:multiLevelType w:val="hybridMultilevel"/>
    <w:tmpl w:val="F3F20E9A"/>
    <w:lvl w:ilvl="0" w:tplc="FB7C8D3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27B9227D"/>
    <w:multiLevelType w:val="hybridMultilevel"/>
    <w:tmpl w:val="BD6450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1C4021"/>
    <w:multiLevelType w:val="hybridMultilevel"/>
    <w:tmpl w:val="3D2E9F90"/>
    <w:lvl w:ilvl="0" w:tplc="D4FC3E58">
      <w:start w:val="1"/>
      <w:numFmt w:val="decimal"/>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3" w15:restartNumberingAfterBreak="0">
    <w:nsid w:val="2C457EC9"/>
    <w:multiLevelType w:val="hybridMultilevel"/>
    <w:tmpl w:val="A59CF88A"/>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A16793"/>
    <w:multiLevelType w:val="hybridMultilevel"/>
    <w:tmpl w:val="69D6CFF4"/>
    <w:lvl w:ilvl="0" w:tplc="C7406A38">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13C1900"/>
    <w:multiLevelType w:val="hybridMultilevel"/>
    <w:tmpl w:val="304AF1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2C6BF8"/>
    <w:multiLevelType w:val="hybridMultilevel"/>
    <w:tmpl w:val="C33EB358"/>
    <w:lvl w:ilvl="0" w:tplc="FB7C8D3E">
      <w:start w:val="1"/>
      <w:numFmt w:val="decimal"/>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0"/>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A52"/>
    <w:rsid w:val="0000118D"/>
    <w:rsid w:val="000026C7"/>
    <w:rsid w:val="00003935"/>
    <w:rsid w:val="00004EA7"/>
    <w:rsid w:val="000065C7"/>
    <w:rsid w:val="00007AE9"/>
    <w:rsid w:val="00010B5B"/>
    <w:rsid w:val="00014979"/>
    <w:rsid w:val="00015042"/>
    <w:rsid w:val="00016C07"/>
    <w:rsid w:val="00016EB8"/>
    <w:rsid w:val="000174AB"/>
    <w:rsid w:val="000178D9"/>
    <w:rsid w:val="00017935"/>
    <w:rsid w:val="000200D1"/>
    <w:rsid w:val="0002101F"/>
    <w:rsid w:val="000214AD"/>
    <w:rsid w:val="00021979"/>
    <w:rsid w:val="00021B5D"/>
    <w:rsid w:val="00021EEF"/>
    <w:rsid w:val="000244B9"/>
    <w:rsid w:val="00033826"/>
    <w:rsid w:val="00034BC4"/>
    <w:rsid w:val="000352D0"/>
    <w:rsid w:val="0003601A"/>
    <w:rsid w:val="00036596"/>
    <w:rsid w:val="0003715B"/>
    <w:rsid w:val="00040019"/>
    <w:rsid w:val="00040E0E"/>
    <w:rsid w:val="00044D0F"/>
    <w:rsid w:val="00044D75"/>
    <w:rsid w:val="000471DA"/>
    <w:rsid w:val="0005084B"/>
    <w:rsid w:val="00054899"/>
    <w:rsid w:val="00055BE0"/>
    <w:rsid w:val="00056CB8"/>
    <w:rsid w:val="0005742E"/>
    <w:rsid w:val="000613FA"/>
    <w:rsid w:val="0006142B"/>
    <w:rsid w:val="00061EAD"/>
    <w:rsid w:val="000629A8"/>
    <w:rsid w:val="000630A3"/>
    <w:rsid w:val="00064F1F"/>
    <w:rsid w:val="0006632F"/>
    <w:rsid w:val="00066FE3"/>
    <w:rsid w:val="0006750C"/>
    <w:rsid w:val="00070E4F"/>
    <w:rsid w:val="00071B99"/>
    <w:rsid w:val="00072EC6"/>
    <w:rsid w:val="0007332C"/>
    <w:rsid w:val="000744E9"/>
    <w:rsid w:val="000746F2"/>
    <w:rsid w:val="00074708"/>
    <w:rsid w:val="00076783"/>
    <w:rsid w:val="00076A42"/>
    <w:rsid w:val="0007735F"/>
    <w:rsid w:val="00077764"/>
    <w:rsid w:val="00081633"/>
    <w:rsid w:val="00081B57"/>
    <w:rsid w:val="00081BB0"/>
    <w:rsid w:val="0008329E"/>
    <w:rsid w:val="000837B0"/>
    <w:rsid w:val="00085B2A"/>
    <w:rsid w:val="00085B6F"/>
    <w:rsid w:val="000876AC"/>
    <w:rsid w:val="00090AC7"/>
    <w:rsid w:val="0009141B"/>
    <w:rsid w:val="00091884"/>
    <w:rsid w:val="00093521"/>
    <w:rsid w:val="00094AEB"/>
    <w:rsid w:val="00097134"/>
    <w:rsid w:val="000A11AE"/>
    <w:rsid w:val="000A1CAB"/>
    <w:rsid w:val="000A352B"/>
    <w:rsid w:val="000A4A82"/>
    <w:rsid w:val="000A50AA"/>
    <w:rsid w:val="000B0676"/>
    <w:rsid w:val="000B1A72"/>
    <w:rsid w:val="000B38F7"/>
    <w:rsid w:val="000B50EB"/>
    <w:rsid w:val="000B5DA3"/>
    <w:rsid w:val="000B5DDD"/>
    <w:rsid w:val="000B6193"/>
    <w:rsid w:val="000B66C4"/>
    <w:rsid w:val="000B71BA"/>
    <w:rsid w:val="000B7A73"/>
    <w:rsid w:val="000C10A4"/>
    <w:rsid w:val="000C1CDD"/>
    <w:rsid w:val="000C3B45"/>
    <w:rsid w:val="000C4DBD"/>
    <w:rsid w:val="000C7238"/>
    <w:rsid w:val="000C7613"/>
    <w:rsid w:val="000D0A44"/>
    <w:rsid w:val="000E1C55"/>
    <w:rsid w:val="000E1E32"/>
    <w:rsid w:val="000E36E8"/>
    <w:rsid w:val="000E54F3"/>
    <w:rsid w:val="000E5FE8"/>
    <w:rsid w:val="000E7735"/>
    <w:rsid w:val="000F0F01"/>
    <w:rsid w:val="000F2909"/>
    <w:rsid w:val="000F456E"/>
    <w:rsid w:val="000F495F"/>
    <w:rsid w:val="000F4B2E"/>
    <w:rsid w:val="000F4FFC"/>
    <w:rsid w:val="0010144F"/>
    <w:rsid w:val="00101D73"/>
    <w:rsid w:val="0010539F"/>
    <w:rsid w:val="00106561"/>
    <w:rsid w:val="001066F0"/>
    <w:rsid w:val="001077EF"/>
    <w:rsid w:val="00107ADE"/>
    <w:rsid w:val="00110D81"/>
    <w:rsid w:val="00111B3D"/>
    <w:rsid w:val="00113A94"/>
    <w:rsid w:val="001143F6"/>
    <w:rsid w:val="00115CC3"/>
    <w:rsid w:val="00116E1B"/>
    <w:rsid w:val="00117FF9"/>
    <w:rsid w:val="00120F62"/>
    <w:rsid w:val="00121970"/>
    <w:rsid w:val="00125ECB"/>
    <w:rsid w:val="00126932"/>
    <w:rsid w:val="00127695"/>
    <w:rsid w:val="00127FA5"/>
    <w:rsid w:val="00130C0F"/>
    <w:rsid w:val="001337B3"/>
    <w:rsid w:val="00133EBC"/>
    <w:rsid w:val="00136EC3"/>
    <w:rsid w:val="00137BE3"/>
    <w:rsid w:val="00137C53"/>
    <w:rsid w:val="00140312"/>
    <w:rsid w:val="001426A7"/>
    <w:rsid w:val="001429E2"/>
    <w:rsid w:val="00142FE4"/>
    <w:rsid w:val="0014512E"/>
    <w:rsid w:val="00146F11"/>
    <w:rsid w:val="00150AA8"/>
    <w:rsid w:val="00151D92"/>
    <w:rsid w:val="00153645"/>
    <w:rsid w:val="0015718C"/>
    <w:rsid w:val="001571E5"/>
    <w:rsid w:val="00157409"/>
    <w:rsid w:val="001576D5"/>
    <w:rsid w:val="00157F5A"/>
    <w:rsid w:val="00171E51"/>
    <w:rsid w:val="0017212B"/>
    <w:rsid w:val="00173FC8"/>
    <w:rsid w:val="00174D18"/>
    <w:rsid w:val="00175D5B"/>
    <w:rsid w:val="00175F31"/>
    <w:rsid w:val="001772E1"/>
    <w:rsid w:val="001805AB"/>
    <w:rsid w:val="00181024"/>
    <w:rsid w:val="0018707E"/>
    <w:rsid w:val="001929FF"/>
    <w:rsid w:val="0019353E"/>
    <w:rsid w:val="00194924"/>
    <w:rsid w:val="001A0BA4"/>
    <w:rsid w:val="001A2CF9"/>
    <w:rsid w:val="001A39D2"/>
    <w:rsid w:val="001A46E2"/>
    <w:rsid w:val="001A539D"/>
    <w:rsid w:val="001B017B"/>
    <w:rsid w:val="001B15A1"/>
    <w:rsid w:val="001B387D"/>
    <w:rsid w:val="001B5084"/>
    <w:rsid w:val="001B5473"/>
    <w:rsid w:val="001B6965"/>
    <w:rsid w:val="001B6E88"/>
    <w:rsid w:val="001C05C3"/>
    <w:rsid w:val="001C1009"/>
    <w:rsid w:val="001C1581"/>
    <w:rsid w:val="001C1F35"/>
    <w:rsid w:val="001C41F5"/>
    <w:rsid w:val="001C4823"/>
    <w:rsid w:val="001C4C76"/>
    <w:rsid w:val="001C579F"/>
    <w:rsid w:val="001C5CF4"/>
    <w:rsid w:val="001C7EF8"/>
    <w:rsid w:val="001D4A1F"/>
    <w:rsid w:val="001E0143"/>
    <w:rsid w:val="001E03BA"/>
    <w:rsid w:val="001E12E6"/>
    <w:rsid w:val="001E1975"/>
    <w:rsid w:val="001E1CD0"/>
    <w:rsid w:val="001E61C9"/>
    <w:rsid w:val="001E6A10"/>
    <w:rsid w:val="001E6F8B"/>
    <w:rsid w:val="001E70F5"/>
    <w:rsid w:val="001E7B4D"/>
    <w:rsid w:val="001F1273"/>
    <w:rsid w:val="001F1609"/>
    <w:rsid w:val="001F3F71"/>
    <w:rsid w:val="001F66B0"/>
    <w:rsid w:val="00202B06"/>
    <w:rsid w:val="00202EB5"/>
    <w:rsid w:val="00203837"/>
    <w:rsid w:val="00206DEE"/>
    <w:rsid w:val="00210493"/>
    <w:rsid w:val="0021200D"/>
    <w:rsid w:val="00212288"/>
    <w:rsid w:val="00212FC2"/>
    <w:rsid w:val="0021365D"/>
    <w:rsid w:val="0021502E"/>
    <w:rsid w:val="00216B48"/>
    <w:rsid w:val="0021767E"/>
    <w:rsid w:val="00217B0E"/>
    <w:rsid w:val="00221F96"/>
    <w:rsid w:val="00224712"/>
    <w:rsid w:val="0022491D"/>
    <w:rsid w:val="0022587A"/>
    <w:rsid w:val="00225FCA"/>
    <w:rsid w:val="00226CD5"/>
    <w:rsid w:val="00230DB4"/>
    <w:rsid w:val="002312B3"/>
    <w:rsid w:val="00235F9C"/>
    <w:rsid w:val="00240A40"/>
    <w:rsid w:val="00242050"/>
    <w:rsid w:val="00245475"/>
    <w:rsid w:val="00250700"/>
    <w:rsid w:val="00251869"/>
    <w:rsid w:val="00251C9B"/>
    <w:rsid w:val="00252A83"/>
    <w:rsid w:val="00253CDE"/>
    <w:rsid w:val="00253FEE"/>
    <w:rsid w:val="00255450"/>
    <w:rsid w:val="00257DD0"/>
    <w:rsid w:val="00261003"/>
    <w:rsid w:val="00261373"/>
    <w:rsid w:val="00261702"/>
    <w:rsid w:val="00263983"/>
    <w:rsid w:val="00263C2E"/>
    <w:rsid w:val="00264437"/>
    <w:rsid w:val="002732A0"/>
    <w:rsid w:val="002732DE"/>
    <w:rsid w:val="00274F89"/>
    <w:rsid w:val="002766DA"/>
    <w:rsid w:val="00281477"/>
    <w:rsid w:val="00281D8B"/>
    <w:rsid w:val="00283D98"/>
    <w:rsid w:val="002864F3"/>
    <w:rsid w:val="002867DA"/>
    <w:rsid w:val="0028710C"/>
    <w:rsid w:val="00287272"/>
    <w:rsid w:val="00287DD0"/>
    <w:rsid w:val="00287E80"/>
    <w:rsid w:val="00290D97"/>
    <w:rsid w:val="002925BF"/>
    <w:rsid w:val="00293AC0"/>
    <w:rsid w:val="00294F97"/>
    <w:rsid w:val="002A0443"/>
    <w:rsid w:val="002A0F4D"/>
    <w:rsid w:val="002A12D7"/>
    <w:rsid w:val="002A2290"/>
    <w:rsid w:val="002A3765"/>
    <w:rsid w:val="002A37A8"/>
    <w:rsid w:val="002A5454"/>
    <w:rsid w:val="002A5706"/>
    <w:rsid w:val="002A5A3B"/>
    <w:rsid w:val="002B1CCB"/>
    <w:rsid w:val="002B226B"/>
    <w:rsid w:val="002B2660"/>
    <w:rsid w:val="002B33CE"/>
    <w:rsid w:val="002B5BDC"/>
    <w:rsid w:val="002B6043"/>
    <w:rsid w:val="002C00BB"/>
    <w:rsid w:val="002C0FA6"/>
    <w:rsid w:val="002C3F13"/>
    <w:rsid w:val="002C5309"/>
    <w:rsid w:val="002D0C45"/>
    <w:rsid w:val="002D1523"/>
    <w:rsid w:val="002D6E10"/>
    <w:rsid w:val="002D7D94"/>
    <w:rsid w:val="002E0A29"/>
    <w:rsid w:val="002E3691"/>
    <w:rsid w:val="002E3905"/>
    <w:rsid w:val="002E6222"/>
    <w:rsid w:val="002F3C2A"/>
    <w:rsid w:val="002F6FC5"/>
    <w:rsid w:val="003004D4"/>
    <w:rsid w:val="003007D0"/>
    <w:rsid w:val="00301EB3"/>
    <w:rsid w:val="00302B9D"/>
    <w:rsid w:val="00303EB3"/>
    <w:rsid w:val="00304143"/>
    <w:rsid w:val="00306E9A"/>
    <w:rsid w:val="00312C6F"/>
    <w:rsid w:val="00316D8D"/>
    <w:rsid w:val="00320FD8"/>
    <w:rsid w:val="003213FB"/>
    <w:rsid w:val="003240C4"/>
    <w:rsid w:val="00325737"/>
    <w:rsid w:val="00326A68"/>
    <w:rsid w:val="0032743C"/>
    <w:rsid w:val="00335857"/>
    <w:rsid w:val="003373B9"/>
    <w:rsid w:val="00344871"/>
    <w:rsid w:val="00347004"/>
    <w:rsid w:val="00352020"/>
    <w:rsid w:val="00353D0F"/>
    <w:rsid w:val="00354EF0"/>
    <w:rsid w:val="00355EBB"/>
    <w:rsid w:val="0035659C"/>
    <w:rsid w:val="003572DC"/>
    <w:rsid w:val="00357F94"/>
    <w:rsid w:val="00361704"/>
    <w:rsid w:val="00361EDE"/>
    <w:rsid w:val="00364795"/>
    <w:rsid w:val="00364AC3"/>
    <w:rsid w:val="00365762"/>
    <w:rsid w:val="00367626"/>
    <w:rsid w:val="00367C26"/>
    <w:rsid w:val="00372C3C"/>
    <w:rsid w:val="003731E2"/>
    <w:rsid w:val="0037407E"/>
    <w:rsid w:val="00374D2D"/>
    <w:rsid w:val="0037501C"/>
    <w:rsid w:val="00376C07"/>
    <w:rsid w:val="003775D8"/>
    <w:rsid w:val="003803C3"/>
    <w:rsid w:val="00380BCE"/>
    <w:rsid w:val="00381292"/>
    <w:rsid w:val="0038184C"/>
    <w:rsid w:val="0038365D"/>
    <w:rsid w:val="0039161A"/>
    <w:rsid w:val="00392A79"/>
    <w:rsid w:val="00392D95"/>
    <w:rsid w:val="0039370A"/>
    <w:rsid w:val="00394442"/>
    <w:rsid w:val="003950A6"/>
    <w:rsid w:val="00395C5A"/>
    <w:rsid w:val="00396BC5"/>
    <w:rsid w:val="00396EA1"/>
    <w:rsid w:val="00397070"/>
    <w:rsid w:val="003A0B50"/>
    <w:rsid w:val="003A2D06"/>
    <w:rsid w:val="003A3DD2"/>
    <w:rsid w:val="003A42F8"/>
    <w:rsid w:val="003A6D15"/>
    <w:rsid w:val="003B0E91"/>
    <w:rsid w:val="003B2481"/>
    <w:rsid w:val="003B2E6F"/>
    <w:rsid w:val="003B5AB2"/>
    <w:rsid w:val="003B5ED3"/>
    <w:rsid w:val="003B7983"/>
    <w:rsid w:val="003C3702"/>
    <w:rsid w:val="003C5256"/>
    <w:rsid w:val="003C54C6"/>
    <w:rsid w:val="003C5CC9"/>
    <w:rsid w:val="003C6D5B"/>
    <w:rsid w:val="003C756E"/>
    <w:rsid w:val="003D002B"/>
    <w:rsid w:val="003D0919"/>
    <w:rsid w:val="003D7BC7"/>
    <w:rsid w:val="003E25D5"/>
    <w:rsid w:val="003E3447"/>
    <w:rsid w:val="003E3E80"/>
    <w:rsid w:val="003E54F9"/>
    <w:rsid w:val="003F0827"/>
    <w:rsid w:val="003F1CBF"/>
    <w:rsid w:val="003F1DFB"/>
    <w:rsid w:val="003F362B"/>
    <w:rsid w:val="003F3A0C"/>
    <w:rsid w:val="003F4BD8"/>
    <w:rsid w:val="003F5368"/>
    <w:rsid w:val="003F59AC"/>
    <w:rsid w:val="003F5A96"/>
    <w:rsid w:val="003F7985"/>
    <w:rsid w:val="003F7C22"/>
    <w:rsid w:val="004000B8"/>
    <w:rsid w:val="004014CF"/>
    <w:rsid w:val="0040235C"/>
    <w:rsid w:val="00402C27"/>
    <w:rsid w:val="00402D26"/>
    <w:rsid w:val="00404BB4"/>
    <w:rsid w:val="00405A04"/>
    <w:rsid w:val="004060D4"/>
    <w:rsid w:val="004067B4"/>
    <w:rsid w:val="004067ED"/>
    <w:rsid w:val="00406ABD"/>
    <w:rsid w:val="00406F13"/>
    <w:rsid w:val="00406F25"/>
    <w:rsid w:val="00411CFF"/>
    <w:rsid w:val="004136C0"/>
    <w:rsid w:val="004137F1"/>
    <w:rsid w:val="00415C9F"/>
    <w:rsid w:val="00417D5B"/>
    <w:rsid w:val="00421968"/>
    <w:rsid w:val="004220F9"/>
    <w:rsid w:val="00422520"/>
    <w:rsid w:val="00424F08"/>
    <w:rsid w:val="00430F50"/>
    <w:rsid w:val="00433F03"/>
    <w:rsid w:val="00434210"/>
    <w:rsid w:val="00436A75"/>
    <w:rsid w:val="00437911"/>
    <w:rsid w:val="00437F4B"/>
    <w:rsid w:val="00442E82"/>
    <w:rsid w:val="00444557"/>
    <w:rsid w:val="00444CE1"/>
    <w:rsid w:val="00445D31"/>
    <w:rsid w:val="00447243"/>
    <w:rsid w:val="0045138F"/>
    <w:rsid w:val="00452475"/>
    <w:rsid w:val="0045355D"/>
    <w:rsid w:val="00455542"/>
    <w:rsid w:val="0045607E"/>
    <w:rsid w:val="00457BDC"/>
    <w:rsid w:val="0046086F"/>
    <w:rsid w:val="0046146C"/>
    <w:rsid w:val="004614D5"/>
    <w:rsid w:val="00461ED7"/>
    <w:rsid w:val="00463019"/>
    <w:rsid w:val="00464CA5"/>
    <w:rsid w:val="00465548"/>
    <w:rsid w:val="00465BCB"/>
    <w:rsid w:val="00465CAC"/>
    <w:rsid w:val="00467674"/>
    <w:rsid w:val="0047229F"/>
    <w:rsid w:val="00473188"/>
    <w:rsid w:val="00476F03"/>
    <w:rsid w:val="004778B0"/>
    <w:rsid w:val="00480F89"/>
    <w:rsid w:val="00481F7B"/>
    <w:rsid w:val="00483244"/>
    <w:rsid w:val="0048623D"/>
    <w:rsid w:val="00487892"/>
    <w:rsid w:val="00487CF7"/>
    <w:rsid w:val="00491219"/>
    <w:rsid w:val="004912DA"/>
    <w:rsid w:val="004913D7"/>
    <w:rsid w:val="00492099"/>
    <w:rsid w:val="004921D2"/>
    <w:rsid w:val="004941D0"/>
    <w:rsid w:val="00494F90"/>
    <w:rsid w:val="004954F9"/>
    <w:rsid w:val="004968E1"/>
    <w:rsid w:val="00497715"/>
    <w:rsid w:val="00497828"/>
    <w:rsid w:val="00497945"/>
    <w:rsid w:val="00497CA8"/>
    <w:rsid w:val="004A039C"/>
    <w:rsid w:val="004A359B"/>
    <w:rsid w:val="004A5914"/>
    <w:rsid w:val="004A5F2F"/>
    <w:rsid w:val="004A7AD8"/>
    <w:rsid w:val="004B075F"/>
    <w:rsid w:val="004B1AEB"/>
    <w:rsid w:val="004B3BC4"/>
    <w:rsid w:val="004B4C8D"/>
    <w:rsid w:val="004B7FD7"/>
    <w:rsid w:val="004C0523"/>
    <w:rsid w:val="004C30D3"/>
    <w:rsid w:val="004C3E7D"/>
    <w:rsid w:val="004C5B18"/>
    <w:rsid w:val="004C5D8C"/>
    <w:rsid w:val="004C69C2"/>
    <w:rsid w:val="004C718B"/>
    <w:rsid w:val="004C7308"/>
    <w:rsid w:val="004C7436"/>
    <w:rsid w:val="004C7B2A"/>
    <w:rsid w:val="004D06F4"/>
    <w:rsid w:val="004D0DCA"/>
    <w:rsid w:val="004D4813"/>
    <w:rsid w:val="004D4873"/>
    <w:rsid w:val="004D51B4"/>
    <w:rsid w:val="004D5EE6"/>
    <w:rsid w:val="004D678C"/>
    <w:rsid w:val="004D72A5"/>
    <w:rsid w:val="004E058E"/>
    <w:rsid w:val="004E0DC1"/>
    <w:rsid w:val="004E47E9"/>
    <w:rsid w:val="004E743D"/>
    <w:rsid w:val="004E7678"/>
    <w:rsid w:val="004F050D"/>
    <w:rsid w:val="004F087F"/>
    <w:rsid w:val="004F0BB8"/>
    <w:rsid w:val="004F0C08"/>
    <w:rsid w:val="004F1C93"/>
    <w:rsid w:val="004F1EEE"/>
    <w:rsid w:val="004F27F3"/>
    <w:rsid w:val="004F2ADA"/>
    <w:rsid w:val="004F45EB"/>
    <w:rsid w:val="004F5368"/>
    <w:rsid w:val="004F5A5B"/>
    <w:rsid w:val="004F5F58"/>
    <w:rsid w:val="004F5F62"/>
    <w:rsid w:val="00500776"/>
    <w:rsid w:val="005011D7"/>
    <w:rsid w:val="00501B34"/>
    <w:rsid w:val="0050580D"/>
    <w:rsid w:val="00507677"/>
    <w:rsid w:val="0051147B"/>
    <w:rsid w:val="0051400E"/>
    <w:rsid w:val="00516DCA"/>
    <w:rsid w:val="00517A32"/>
    <w:rsid w:val="00520896"/>
    <w:rsid w:val="0052194B"/>
    <w:rsid w:val="00523640"/>
    <w:rsid w:val="0052398D"/>
    <w:rsid w:val="00523CB6"/>
    <w:rsid w:val="00524101"/>
    <w:rsid w:val="0052682C"/>
    <w:rsid w:val="00527208"/>
    <w:rsid w:val="005307CB"/>
    <w:rsid w:val="00530A3F"/>
    <w:rsid w:val="00530C09"/>
    <w:rsid w:val="00541618"/>
    <w:rsid w:val="00541CD1"/>
    <w:rsid w:val="00542E17"/>
    <w:rsid w:val="0054334F"/>
    <w:rsid w:val="00544CA2"/>
    <w:rsid w:val="005543EC"/>
    <w:rsid w:val="005553D8"/>
    <w:rsid w:val="00556A4D"/>
    <w:rsid w:val="00556F5D"/>
    <w:rsid w:val="00561DA2"/>
    <w:rsid w:val="00563631"/>
    <w:rsid w:val="005640F6"/>
    <w:rsid w:val="00564C7B"/>
    <w:rsid w:val="00566C57"/>
    <w:rsid w:val="00575FC9"/>
    <w:rsid w:val="005761CF"/>
    <w:rsid w:val="00582560"/>
    <w:rsid w:val="00582FA4"/>
    <w:rsid w:val="0058530D"/>
    <w:rsid w:val="005860B7"/>
    <w:rsid w:val="00590F09"/>
    <w:rsid w:val="005919BE"/>
    <w:rsid w:val="00593A7D"/>
    <w:rsid w:val="00595D34"/>
    <w:rsid w:val="005A11E9"/>
    <w:rsid w:val="005A3144"/>
    <w:rsid w:val="005A59BE"/>
    <w:rsid w:val="005A67AD"/>
    <w:rsid w:val="005B094D"/>
    <w:rsid w:val="005B0F74"/>
    <w:rsid w:val="005B20F9"/>
    <w:rsid w:val="005B276D"/>
    <w:rsid w:val="005B3A91"/>
    <w:rsid w:val="005B489C"/>
    <w:rsid w:val="005B54A7"/>
    <w:rsid w:val="005B5D97"/>
    <w:rsid w:val="005B6288"/>
    <w:rsid w:val="005B7370"/>
    <w:rsid w:val="005B7FD0"/>
    <w:rsid w:val="005C2DB8"/>
    <w:rsid w:val="005C510D"/>
    <w:rsid w:val="005C5A86"/>
    <w:rsid w:val="005C674C"/>
    <w:rsid w:val="005C69EE"/>
    <w:rsid w:val="005D26D0"/>
    <w:rsid w:val="005D4254"/>
    <w:rsid w:val="005D42BD"/>
    <w:rsid w:val="005D61B8"/>
    <w:rsid w:val="005D69A4"/>
    <w:rsid w:val="005D71C5"/>
    <w:rsid w:val="005E2538"/>
    <w:rsid w:val="005E412B"/>
    <w:rsid w:val="005E728A"/>
    <w:rsid w:val="005F2D3E"/>
    <w:rsid w:val="005F42A2"/>
    <w:rsid w:val="005F4FBA"/>
    <w:rsid w:val="005F57E4"/>
    <w:rsid w:val="005F659B"/>
    <w:rsid w:val="00601369"/>
    <w:rsid w:val="00605573"/>
    <w:rsid w:val="00605CDF"/>
    <w:rsid w:val="00611C33"/>
    <w:rsid w:val="00613C17"/>
    <w:rsid w:val="00615462"/>
    <w:rsid w:val="00616AD9"/>
    <w:rsid w:val="006233B0"/>
    <w:rsid w:val="00623FD2"/>
    <w:rsid w:val="00624F74"/>
    <w:rsid w:val="00625A71"/>
    <w:rsid w:val="00630CB3"/>
    <w:rsid w:val="0063428F"/>
    <w:rsid w:val="00637299"/>
    <w:rsid w:val="0063763A"/>
    <w:rsid w:val="0064033E"/>
    <w:rsid w:val="006424F4"/>
    <w:rsid w:val="00643E3F"/>
    <w:rsid w:val="00644866"/>
    <w:rsid w:val="00644B35"/>
    <w:rsid w:val="00645259"/>
    <w:rsid w:val="00646AF8"/>
    <w:rsid w:val="00647B07"/>
    <w:rsid w:val="00652D8F"/>
    <w:rsid w:val="006536B6"/>
    <w:rsid w:val="00654025"/>
    <w:rsid w:val="006573A8"/>
    <w:rsid w:val="006578CF"/>
    <w:rsid w:val="006620D0"/>
    <w:rsid w:val="00663762"/>
    <w:rsid w:val="00666DCC"/>
    <w:rsid w:val="006678B8"/>
    <w:rsid w:val="0067011A"/>
    <w:rsid w:val="00670EE8"/>
    <w:rsid w:val="0067303F"/>
    <w:rsid w:val="00674512"/>
    <w:rsid w:val="00674AC8"/>
    <w:rsid w:val="00677C3F"/>
    <w:rsid w:val="0068045A"/>
    <w:rsid w:val="006805B2"/>
    <w:rsid w:val="00682A94"/>
    <w:rsid w:val="00683126"/>
    <w:rsid w:val="00683474"/>
    <w:rsid w:val="00685F04"/>
    <w:rsid w:val="00686759"/>
    <w:rsid w:val="00690042"/>
    <w:rsid w:val="006919E4"/>
    <w:rsid w:val="00691E65"/>
    <w:rsid w:val="006922B3"/>
    <w:rsid w:val="00692DDA"/>
    <w:rsid w:val="006931AE"/>
    <w:rsid w:val="0069682B"/>
    <w:rsid w:val="00697742"/>
    <w:rsid w:val="006A0119"/>
    <w:rsid w:val="006A0426"/>
    <w:rsid w:val="006A1720"/>
    <w:rsid w:val="006A37F4"/>
    <w:rsid w:val="006A55B7"/>
    <w:rsid w:val="006A6B7E"/>
    <w:rsid w:val="006A73B9"/>
    <w:rsid w:val="006B19BF"/>
    <w:rsid w:val="006B1BB0"/>
    <w:rsid w:val="006B48F5"/>
    <w:rsid w:val="006B5BD8"/>
    <w:rsid w:val="006B61CE"/>
    <w:rsid w:val="006B67A9"/>
    <w:rsid w:val="006B6EED"/>
    <w:rsid w:val="006C0091"/>
    <w:rsid w:val="006C347B"/>
    <w:rsid w:val="006C673A"/>
    <w:rsid w:val="006C6B9A"/>
    <w:rsid w:val="006C6EAF"/>
    <w:rsid w:val="006C71DB"/>
    <w:rsid w:val="006D12FF"/>
    <w:rsid w:val="006D27A5"/>
    <w:rsid w:val="006D2D56"/>
    <w:rsid w:val="006D40AE"/>
    <w:rsid w:val="006D50EF"/>
    <w:rsid w:val="006D6E20"/>
    <w:rsid w:val="006D7F62"/>
    <w:rsid w:val="006E387C"/>
    <w:rsid w:val="006E48AB"/>
    <w:rsid w:val="006E5F1D"/>
    <w:rsid w:val="006E6562"/>
    <w:rsid w:val="006E68F3"/>
    <w:rsid w:val="006F1AC4"/>
    <w:rsid w:val="006F37F1"/>
    <w:rsid w:val="006F4548"/>
    <w:rsid w:val="006F5DE1"/>
    <w:rsid w:val="006F7F1D"/>
    <w:rsid w:val="0070139F"/>
    <w:rsid w:val="007016E5"/>
    <w:rsid w:val="00702CBA"/>
    <w:rsid w:val="00703D05"/>
    <w:rsid w:val="007044AF"/>
    <w:rsid w:val="0070587D"/>
    <w:rsid w:val="00705B52"/>
    <w:rsid w:val="0070711C"/>
    <w:rsid w:val="007101CC"/>
    <w:rsid w:val="007104A2"/>
    <w:rsid w:val="00713920"/>
    <w:rsid w:val="00714D8F"/>
    <w:rsid w:val="0071500E"/>
    <w:rsid w:val="0071575F"/>
    <w:rsid w:val="0071714E"/>
    <w:rsid w:val="007214CD"/>
    <w:rsid w:val="00721578"/>
    <w:rsid w:val="007217BB"/>
    <w:rsid w:val="007226B4"/>
    <w:rsid w:val="007235E9"/>
    <w:rsid w:val="00724032"/>
    <w:rsid w:val="00724CBD"/>
    <w:rsid w:val="00725244"/>
    <w:rsid w:val="007259B9"/>
    <w:rsid w:val="00726379"/>
    <w:rsid w:val="0072699B"/>
    <w:rsid w:val="00726FE4"/>
    <w:rsid w:val="0072706C"/>
    <w:rsid w:val="00727907"/>
    <w:rsid w:val="00731A6F"/>
    <w:rsid w:val="007344FD"/>
    <w:rsid w:val="00735BF4"/>
    <w:rsid w:val="0073604F"/>
    <w:rsid w:val="00736587"/>
    <w:rsid w:val="00737D76"/>
    <w:rsid w:val="0074073E"/>
    <w:rsid w:val="007414EF"/>
    <w:rsid w:val="007439C8"/>
    <w:rsid w:val="0074458B"/>
    <w:rsid w:val="007450E4"/>
    <w:rsid w:val="00746382"/>
    <w:rsid w:val="00750C20"/>
    <w:rsid w:val="007516E2"/>
    <w:rsid w:val="00752721"/>
    <w:rsid w:val="00754DB4"/>
    <w:rsid w:val="00755663"/>
    <w:rsid w:val="007557CE"/>
    <w:rsid w:val="00755AF9"/>
    <w:rsid w:val="00757B1D"/>
    <w:rsid w:val="0076223E"/>
    <w:rsid w:val="00765FAF"/>
    <w:rsid w:val="00766D3D"/>
    <w:rsid w:val="00766DA3"/>
    <w:rsid w:val="00767810"/>
    <w:rsid w:val="00772D58"/>
    <w:rsid w:val="00772FE8"/>
    <w:rsid w:val="0077306D"/>
    <w:rsid w:val="00773742"/>
    <w:rsid w:val="007759F2"/>
    <w:rsid w:val="007761F5"/>
    <w:rsid w:val="00777706"/>
    <w:rsid w:val="00780E51"/>
    <w:rsid w:val="00781ABC"/>
    <w:rsid w:val="00781DBB"/>
    <w:rsid w:val="00782B97"/>
    <w:rsid w:val="00785B4B"/>
    <w:rsid w:val="00785C6B"/>
    <w:rsid w:val="0078750B"/>
    <w:rsid w:val="007907A1"/>
    <w:rsid w:val="00790B8A"/>
    <w:rsid w:val="00790BB5"/>
    <w:rsid w:val="00792921"/>
    <w:rsid w:val="007A1587"/>
    <w:rsid w:val="007A2152"/>
    <w:rsid w:val="007A49E3"/>
    <w:rsid w:val="007A6424"/>
    <w:rsid w:val="007A6DB6"/>
    <w:rsid w:val="007B0C74"/>
    <w:rsid w:val="007B37F9"/>
    <w:rsid w:val="007B4C48"/>
    <w:rsid w:val="007B5BC3"/>
    <w:rsid w:val="007B676A"/>
    <w:rsid w:val="007B6ADC"/>
    <w:rsid w:val="007B74B3"/>
    <w:rsid w:val="007C1127"/>
    <w:rsid w:val="007C11F8"/>
    <w:rsid w:val="007C1F84"/>
    <w:rsid w:val="007C3FAA"/>
    <w:rsid w:val="007C4523"/>
    <w:rsid w:val="007C577D"/>
    <w:rsid w:val="007D15D1"/>
    <w:rsid w:val="007D233E"/>
    <w:rsid w:val="007D336C"/>
    <w:rsid w:val="007D5C13"/>
    <w:rsid w:val="007D6015"/>
    <w:rsid w:val="007E0090"/>
    <w:rsid w:val="007E0EF3"/>
    <w:rsid w:val="007E1662"/>
    <w:rsid w:val="007E1716"/>
    <w:rsid w:val="007E23B9"/>
    <w:rsid w:val="007E2D9C"/>
    <w:rsid w:val="007E6692"/>
    <w:rsid w:val="007E69BF"/>
    <w:rsid w:val="007F0259"/>
    <w:rsid w:val="007F054D"/>
    <w:rsid w:val="007F06C7"/>
    <w:rsid w:val="007F0F7C"/>
    <w:rsid w:val="007F1FC0"/>
    <w:rsid w:val="007F4076"/>
    <w:rsid w:val="007F7189"/>
    <w:rsid w:val="0080018B"/>
    <w:rsid w:val="00800514"/>
    <w:rsid w:val="00802F01"/>
    <w:rsid w:val="0080641C"/>
    <w:rsid w:val="00812343"/>
    <w:rsid w:val="00814D79"/>
    <w:rsid w:val="008175D7"/>
    <w:rsid w:val="0082068C"/>
    <w:rsid w:val="00821359"/>
    <w:rsid w:val="00822992"/>
    <w:rsid w:val="0082550E"/>
    <w:rsid w:val="008328B1"/>
    <w:rsid w:val="008332E1"/>
    <w:rsid w:val="00834C8D"/>
    <w:rsid w:val="00834CDC"/>
    <w:rsid w:val="00837139"/>
    <w:rsid w:val="00837213"/>
    <w:rsid w:val="00840469"/>
    <w:rsid w:val="00840766"/>
    <w:rsid w:val="00842982"/>
    <w:rsid w:val="00842AA1"/>
    <w:rsid w:val="00843CD2"/>
    <w:rsid w:val="00845A07"/>
    <w:rsid w:val="00847892"/>
    <w:rsid w:val="00851F19"/>
    <w:rsid w:val="00853A64"/>
    <w:rsid w:val="0085448F"/>
    <w:rsid w:val="00854B2D"/>
    <w:rsid w:val="008551BE"/>
    <w:rsid w:val="008558DC"/>
    <w:rsid w:val="00855908"/>
    <w:rsid w:val="0085715E"/>
    <w:rsid w:val="008621F2"/>
    <w:rsid w:val="00862EB9"/>
    <w:rsid w:val="00865BAD"/>
    <w:rsid w:val="00866073"/>
    <w:rsid w:val="008742B4"/>
    <w:rsid w:val="00876E2E"/>
    <w:rsid w:val="008778B5"/>
    <w:rsid w:val="00880DE7"/>
    <w:rsid w:val="00881E82"/>
    <w:rsid w:val="00885954"/>
    <w:rsid w:val="00886689"/>
    <w:rsid w:val="00887A16"/>
    <w:rsid w:val="00887A86"/>
    <w:rsid w:val="008906F5"/>
    <w:rsid w:val="00891662"/>
    <w:rsid w:val="00894684"/>
    <w:rsid w:val="008947B6"/>
    <w:rsid w:val="00895B33"/>
    <w:rsid w:val="00896D5D"/>
    <w:rsid w:val="00896F7A"/>
    <w:rsid w:val="0089751D"/>
    <w:rsid w:val="008A4EB3"/>
    <w:rsid w:val="008A5B62"/>
    <w:rsid w:val="008A742A"/>
    <w:rsid w:val="008B0131"/>
    <w:rsid w:val="008B0368"/>
    <w:rsid w:val="008B0808"/>
    <w:rsid w:val="008B109F"/>
    <w:rsid w:val="008B1B38"/>
    <w:rsid w:val="008B30C1"/>
    <w:rsid w:val="008B3484"/>
    <w:rsid w:val="008B3F3E"/>
    <w:rsid w:val="008B66DF"/>
    <w:rsid w:val="008B6A1D"/>
    <w:rsid w:val="008C109E"/>
    <w:rsid w:val="008C4AEE"/>
    <w:rsid w:val="008C4AEF"/>
    <w:rsid w:val="008C72BA"/>
    <w:rsid w:val="008C77F8"/>
    <w:rsid w:val="008D00A0"/>
    <w:rsid w:val="008D0401"/>
    <w:rsid w:val="008D0DA1"/>
    <w:rsid w:val="008D36BF"/>
    <w:rsid w:val="008D4565"/>
    <w:rsid w:val="008D4994"/>
    <w:rsid w:val="008D4A11"/>
    <w:rsid w:val="008D5714"/>
    <w:rsid w:val="008D5B1E"/>
    <w:rsid w:val="008D5FD7"/>
    <w:rsid w:val="008E052A"/>
    <w:rsid w:val="008E0BCD"/>
    <w:rsid w:val="008E46FF"/>
    <w:rsid w:val="008E751B"/>
    <w:rsid w:val="008E7A1B"/>
    <w:rsid w:val="008F23A8"/>
    <w:rsid w:val="008F2918"/>
    <w:rsid w:val="008F4128"/>
    <w:rsid w:val="009011E1"/>
    <w:rsid w:val="009012C2"/>
    <w:rsid w:val="00907BC3"/>
    <w:rsid w:val="00907D92"/>
    <w:rsid w:val="0091064E"/>
    <w:rsid w:val="0091166C"/>
    <w:rsid w:val="009127F4"/>
    <w:rsid w:val="00912FCE"/>
    <w:rsid w:val="00913107"/>
    <w:rsid w:val="00913C20"/>
    <w:rsid w:val="00914A0C"/>
    <w:rsid w:val="00915D15"/>
    <w:rsid w:val="0091685F"/>
    <w:rsid w:val="00925F5F"/>
    <w:rsid w:val="00927B72"/>
    <w:rsid w:val="009319C3"/>
    <w:rsid w:val="0093314F"/>
    <w:rsid w:val="00933317"/>
    <w:rsid w:val="0094046A"/>
    <w:rsid w:val="00941ED7"/>
    <w:rsid w:val="0094434D"/>
    <w:rsid w:val="009501A0"/>
    <w:rsid w:val="00950779"/>
    <w:rsid w:val="00952DDE"/>
    <w:rsid w:val="00953DAC"/>
    <w:rsid w:val="00956BB6"/>
    <w:rsid w:val="00957BBC"/>
    <w:rsid w:val="00960A2E"/>
    <w:rsid w:val="0096184A"/>
    <w:rsid w:val="00961B6E"/>
    <w:rsid w:val="009622F6"/>
    <w:rsid w:val="0096441D"/>
    <w:rsid w:val="0096442F"/>
    <w:rsid w:val="00965C61"/>
    <w:rsid w:val="00966360"/>
    <w:rsid w:val="00966C86"/>
    <w:rsid w:val="00967398"/>
    <w:rsid w:val="00967D1C"/>
    <w:rsid w:val="00972633"/>
    <w:rsid w:val="009757A8"/>
    <w:rsid w:val="009766AD"/>
    <w:rsid w:val="009767B2"/>
    <w:rsid w:val="009818B2"/>
    <w:rsid w:val="00982FE2"/>
    <w:rsid w:val="0098383A"/>
    <w:rsid w:val="00987C8A"/>
    <w:rsid w:val="00991812"/>
    <w:rsid w:val="00991B01"/>
    <w:rsid w:val="009967E4"/>
    <w:rsid w:val="009A09B4"/>
    <w:rsid w:val="009A2C10"/>
    <w:rsid w:val="009A4CD9"/>
    <w:rsid w:val="009A7AE9"/>
    <w:rsid w:val="009A7F24"/>
    <w:rsid w:val="009B02FA"/>
    <w:rsid w:val="009B0368"/>
    <w:rsid w:val="009B1396"/>
    <w:rsid w:val="009B1D28"/>
    <w:rsid w:val="009B38A0"/>
    <w:rsid w:val="009B3E32"/>
    <w:rsid w:val="009B43BC"/>
    <w:rsid w:val="009B6733"/>
    <w:rsid w:val="009C3E8F"/>
    <w:rsid w:val="009C3FE2"/>
    <w:rsid w:val="009C4246"/>
    <w:rsid w:val="009C5056"/>
    <w:rsid w:val="009C5C84"/>
    <w:rsid w:val="009C66DE"/>
    <w:rsid w:val="009D00F7"/>
    <w:rsid w:val="009D0949"/>
    <w:rsid w:val="009D64D9"/>
    <w:rsid w:val="009E3106"/>
    <w:rsid w:val="009E50B1"/>
    <w:rsid w:val="009E5753"/>
    <w:rsid w:val="009E6033"/>
    <w:rsid w:val="009E65BD"/>
    <w:rsid w:val="009E6BCA"/>
    <w:rsid w:val="009E6E02"/>
    <w:rsid w:val="009E7952"/>
    <w:rsid w:val="009F0CFC"/>
    <w:rsid w:val="009F0F47"/>
    <w:rsid w:val="009F220A"/>
    <w:rsid w:val="009F2B72"/>
    <w:rsid w:val="009F3116"/>
    <w:rsid w:val="009F38E3"/>
    <w:rsid w:val="009F553C"/>
    <w:rsid w:val="00A012BD"/>
    <w:rsid w:val="00A01F4F"/>
    <w:rsid w:val="00A03611"/>
    <w:rsid w:val="00A03D01"/>
    <w:rsid w:val="00A0410F"/>
    <w:rsid w:val="00A04738"/>
    <w:rsid w:val="00A04A19"/>
    <w:rsid w:val="00A05F5E"/>
    <w:rsid w:val="00A067A3"/>
    <w:rsid w:val="00A06885"/>
    <w:rsid w:val="00A126EB"/>
    <w:rsid w:val="00A12FF2"/>
    <w:rsid w:val="00A13B9A"/>
    <w:rsid w:val="00A158FE"/>
    <w:rsid w:val="00A15EC9"/>
    <w:rsid w:val="00A16709"/>
    <w:rsid w:val="00A16FD9"/>
    <w:rsid w:val="00A17AAC"/>
    <w:rsid w:val="00A20542"/>
    <w:rsid w:val="00A2081A"/>
    <w:rsid w:val="00A25573"/>
    <w:rsid w:val="00A25FF9"/>
    <w:rsid w:val="00A27976"/>
    <w:rsid w:val="00A279CB"/>
    <w:rsid w:val="00A30734"/>
    <w:rsid w:val="00A30E6D"/>
    <w:rsid w:val="00A32DFD"/>
    <w:rsid w:val="00A32F9E"/>
    <w:rsid w:val="00A3317C"/>
    <w:rsid w:val="00A354B1"/>
    <w:rsid w:val="00A361D9"/>
    <w:rsid w:val="00A408E8"/>
    <w:rsid w:val="00A415C0"/>
    <w:rsid w:val="00A431C2"/>
    <w:rsid w:val="00A45528"/>
    <w:rsid w:val="00A46AB5"/>
    <w:rsid w:val="00A507B6"/>
    <w:rsid w:val="00A50985"/>
    <w:rsid w:val="00A51459"/>
    <w:rsid w:val="00A52F2F"/>
    <w:rsid w:val="00A564A2"/>
    <w:rsid w:val="00A56A2B"/>
    <w:rsid w:val="00A601C3"/>
    <w:rsid w:val="00A6048C"/>
    <w:rsid w:val="00A60CE6"/>
    <w:rsid w:val="00A619C8"/>
    <w:rsid w:val="00A62417"/>
    <w:rsid w:val="00A63F87"/>
    <w:rsid w:val="00A6433D"/>
    <w:rsid w:val="00A66322"/>
    <w:rsid w:val="00A66FBE"/>
    <w:rsid w:val="00A7056F"/>
    <w:rsid w:val="00A705E7"/>
    <w:rsid w:val="00A72A22"/>
    <w:rsid w:val="00A72C30"/>
    <w:rsid w:val="00A73A97"/>
    <w:rsid w:val="00A75E2E"/>
    <w:rsid w:val="00A777B6"/>
    <w:rsid w:val="00A80543"/>
    <w:rsid w:val="00A82E7D"/>
    <w:rsid w:val="00A83012"/>
    <w:rsid w:val="00A83F5F"/>
    <w:rsid w:val="00A83FF4"/>
    <w:rsid w:val="00A84489"/>
    <w:rsid w:val="00A8473A"/>
    <w:rsid w:val="00A850AC"/>
    <w:rsid w:val="00A86054"/>
    <w:rsid w:val="00A87495"/>
    <w:rsid w:val="00A87B0F"/>
    <w:rsid w:val="00A90157"/>
    <w:rsid w:val="00A90AB1"/>
    <w:rsid w:val="00A90AEC"/>
    <w:rsid w:val="00A927ED"/>
    <w:rsid w:val="00A95239"/>
    <w:rsid w:val="00A95B71"/>
    <w:rsid w:val="00A979DA"/>
    <w:rsid w:val="00A97FD6"/>
    <w:rsid w:val="00AA0056"/>
    <w:rsid w:val="00AA0F9F"/>
    <w:rsid w:val="00AA0FE8"/>
    <w:rsid w:val="00AA124A"/>
    <w:rsid w:val="00AA2216"/>
    <w:rsid w:val="00AA4746"/>
    <w:rsid w:val="00AA5D7A"/>
    <w:rsid w:val="00AA6D64"/>
    <w:rsid w:val="00AB0AD8"/>
    <w:rsid w:val="00AB28BE"/>
    <w:rsid w:val="00AB5F2A"/>
    <w:rsid w:val="00AB65C7"/>
    <w:rsid w:val="00AB76D4"/>
    <w:rsid w:val="00AB7C25"/>
    <w:rsid w:val="00AC0388"/>
    <w:rsid w:val="00AC055D"/>
    <w:rsid w:val="00AC10B7"/>
    <w:rsid w:val="00AC1E3D"/>
    <w:rsid w:val="00AC2415"/>
    <w:rsid w:val="00AC2B87"/>
    <w:rsid w:val="00AC2BBF"/>
    <w:rsid w:val="00AC4137"/>
    <w:rsid w:val="00AC463A"/>
    <w:rsid w:val="00AD03A0"/>
    <w:rsid w:val="00AD104F"/>
    <w:rsid w:val="00AD1487"/>
    <w:rsid w:val="00AD2C1A"/>
    <w:rsid w:val="00AD3016"/>
    <w:rsid w:val="00AD38B4"/>
    <w:rsid w:val="00AD6C6D"/>
    <w:rsid w:val="00AE19B1"/>
    <w:rsid w:val="00AE2F77"/>
    <w:rsid w:val="00AE4E2C"/>
    <w:rsid w:val="00AE7ACC"/>
    <w:rsid w:val="00AE7C74"/>
    <w:rsid w:val="00AE7CB5"/>
    <w:rsid w:val="00AF13F2"/>
    <w:rsid w:val="00AF1F9F"/>
    <w:rsid w:val="00AF36DF"/>
    <w:rsid w:val="00AF5830"/>
    <w:rsid w:val="00AF5DF4"/>
    <w:rsid w:val="00AF793F"/>
    <w:rsid w:val="00AF7A79"/>
    <w:rsid w:val="00B0360A"/>
    <w:rsid w:val="00B054D5"/>
    <w:rsid w:val="00B05976"/>
    <w:rsid w:val="00B10DA6"/>
    <w:rsid w:val="00B11ECE"/>
    <w:rsid w:val="00B12E59"/>
    <w:rsid w:val="00B14602"/>
    <w:rsid w:val="00B15187"/>
    <w:rsid w:val="00B15F74"/>
    <w:rsid w:val="00B1755A"/>
    <w:rsid w:val="00B212BC"/>
    <w:rsid w:val="00B21C38"/>
    <w:rsid w:val="00B233D9"/>
    <w:rsid w:val="00B239DF"/>
    <w:rsid w:val="00B2517B"/>
    <w:rsid w:val="00B271A6"/>
    <w:rsid w:val="00B27AC9"/>
    <w:rsid w:val="00B31079"/>
    <w:rsid w:val="00B32995"/>
    <w:rsid w:val="00B32F9B"/>
    <w:rsid w:val="00B330DF"/>
    <w:rsid w:val="00B3390F"/>
    <w:rsid w:val="00B34A69"/>
    <w:rsid w:val="00B34FC1"/>
    <w:rsid w:val="00B36C99"/>
    <w:rsid w:val="00B37587"/>
    <w:rsid w:val="00B403B0"/>
    <w:rsid w:val="00B4197E"/>
    <w:rsid w:val="00B42CE3"/>
    <w:rsid w:val="00B4382B"/>
    <w:rsid w:val="00B468F6"/>
    <w:rsid w:val="00B50063"/>
    <w:rsid w:val="00B50668"/>
    <w:rsid w:val="00B50A6D"/>
    <w:rsid w:val="00B52750"/>
    <w:rsid w:val="00B53915"/>
    <w:rsid w:val="00B559A9"/>
    <w:rsid w:val="00B57CA3"/>
    <w:rsid w:val="00B6217E"/>
    <w:rsid w:val="00B626C3"/>
    <w:rsid w:val="00B62DFB"/>
    <w:rsid w:val="00B6430A"/>
    <w:rsid w:val="00B64507"/>
    <w:rsid w:val="00B648B3"/>
    <w:rsid w:val="00B65895"/>
    <w:rsid w:val="00B7066C"/>
    <w:rsid w:val="00B71EB5"/>
    <w:rsid w:val="00B720FB"/>
    <w:rsid w:val="00B7570E"/>
    <w:rsid w:val="00B7595E"/>
    <w:rsid w:val="00B8109D"/>
    <w:rsid w:val="00B82CF4"/>
    <w:rsid w:val="00B847B3"/>
    <w:rsid w:val="00B8641F"/>
    <w:rsid w:val="00B905B7"/>
    <w:rsid w:val="00B91B05"/>
    <w:rsid w:val="00B91B44"/>
    <w:rsid w:val="00B93103"/>
    <w:rsid w:val="00B93947"/>
    <w:rsid w:val="00B961BC"/>
    <w:rsid w:val="00B970D5"/>
    <w:rsid w:val="00BA093A"/>
    <w:rsid w:val="00BA0E32"/>
    <w:rsid w:val="00BA1632"/>
    <w:rsid w:val="00BA41FE"/>
    <w:rsid w:val="00BA545B"/>
    <w:rsid w:val="00BA7451"/>
    <w:rsid w:val="00BB077B"/>
    <w:rsid w:val="00BB1BFC"/>
    <w:rsid w:val="00BB2204"/>
    <w:rsid w:val="00BB2E2F"/>
    <w:rsid w:val="00BB3276"/>
    <w:rsid w:val="00BB3C11"/>
    <w:rsid w:val="00BB450F"/>
    <w:rsid w:val="00BB49E7"/>
    <w:rsid w:val="00BB4EFF"/>
    <w:rsid w:val="00BB6B9D"/>
    <w:rsid w:val="00BB743C"/>
    <w:rsid w:val="00BB79C4"/>
    <w:rsid w:val="00BC0EB9"/>
    <w:rsid w:val="00BC16E4"/>
    <w:rsid w:val="00BC1A4D"/>
    <w:rsid w:val="00BC38B0"/>
    <w:rsid w:val="00BC6BC7"/>
    <w:rsid w:val="00BD2E2B"/>
    <w:rsid w:val="00BD351F"/>
    <w:rsid w:val="00BD400D"/>
    <w:rsid w:val="00BD402A"/>
    <w:rsid w:val="00BE0529"/>
    <w:rsid w:val="00BE071B"/>
    <w:rsid w:val="00BE35BE"/>
    <w:rsid w:val="00BE6DA3"/>
    <w:rsid w:val="00BE7920"/>
    <w:rsid w:val="00BE7E29"/>
    <w:rsid w:val="00BF035A"/>
    <w:rsid w:val="00BF0A52"/>
    <w:rsid w:val="00BF2C8E"/>
    <w:rsid w:val="00BF6449"/>
    <w:rsid w:val="00BF791A"/>
    <w:rsid w:val="00BF7DA7"/>
    <w:rsid w:val="00BF7E81"/>
    <w:rsid w:val="00C00A9F"/>
    <w:rsid w:val="00C01EF7"/>
    <w:rsid w:val="00C02CEC"/>
    <w:rsid w:val="00C03FDD"/>
    <w:rsid w:val="00C04835"/>
    <w:rsid w:val="00C04E2D"/>
    <w:rsid w:val="00C04F3F"/>
    <w:rsid w:val="00C052E3"/>
    <w:rsid w:val="00C05660"/>
    <w:rsid w:val="00C05A08"/>
    <w:rsid w:val="00C07014"/>
    <w:rsid w:val="00C103EE"/>
    <w:rsid w:val="00C10495"/>
    <w:rsid w:val="00C13D18"/>
    <w:rsid w:val="00C1445D"/>
    <w:rsid w:val="00C16939"/>
    <w:rsid w:val="00C17E1E"/>
    <w:rsid w:val="00C2121C"/>
    <w:rsid w:val="00C2130F"/>
    <w:rsid w:val="00C21750"/>
    <w:rsid w:val="00C22549"/>
    <w:rsid w:val="00C23102"/>
    <w:rsid w:val="00C235D7"/>
    <w:rsid w:val="00C23898"/>
    <w:rsid w:val="00C32B59"/>
    <w:rsid w:val="00C33052"/>
    <w:rsid w:val="00C36362"/>
    <w:rsid w:val="00C36FB9"/>
    <w:rsid w:val="00C4440B"/>
    <w:rsid w:val="00C4468E"/>
    <w:rsid w:val="00C446A1"/>
    <w:rsid w:val="00C44F87"/>
    <w:rsid w:val="00C453D3"/>
    <w:rsid w:val="00C47689"/>
    <w:rsid w:val="00C51339"/>
    <w:rsid w:val="00C5351F"/>
    <w:rsid w:val="00C6415C"/>
    <w:rsid w:val="00C64596"/>
    <w:rsid w:val="00C70099"/>
    <w:rsid w:val="00C71391"/>
    <w:rsid w:val="00C713C9"/>
    <w:rsid w:val="00C71925"/>
    <w:rsid w:val="00C71CD1"/>
    <w:rsid w:val="00C739AB"/>
    <w:rsid w:val="00C74654"/>
    <w:rsid w:val="00C748C2"/>
    <w:rsid w:val="00C774E9"/>
    <w:rsid w:val="00C80A7E"/>
    <w:rsid w:val="00C821FE"/>
    <w:rsid w:val="00C824B8"/>
    <w:rsid w:val="00C825C5"/>
    <w:rsid w:val="00C86B84"/>
    <w:rsid w:val="00C9005F"/>
    <w:rsid w:val="00C90168"/>
    <w:rsid w:val="00C92764"/>
    <w:rsid w:val="00C95D80"/>
    <w:rsid w:val="00C9624D"/>
    <w:rsid w:val="00C974C6"/>
    <w:rsid w:val="00CA1175"/>
    <w:rsid w:val="00CA2884"/>
    <w:rsid w:val="00CA3A59"/>
    <w:rsid w:val="00CA550B"/>
    <w:rsid w:val="00CA578E"/>
    <w:rsid w:val="00CA6DC5"/>
    <w:rsid w:val="00CB0139"/>
    <w:rsid w:val="00CB182F"/>
    <w:rsid w:val="00CB1BB8"/>
    <w:rsid w:val="00CB2FBF"/>
    <w:rsid w:val="00CB32BC"/>
    <w:rsid w:val="00CB3E3A"/>
    <w:rsid w:val="00CB43A9"/>
    <w:rsid w:val="00CB4852"/>
    <w:rsid w:val="00CB4D6C"/>
    <w:rsid w:val="00CB51BD"/>
    <w:rsid w:val="00CC040B"/>
    <w:rsid w:val="00CC2FCF"/>
    <w:rsid w:val="00CC4FA0"/>
    <w:rsid w:val="00CC4FD1"/>
    <w:rsid w:val="00CD14A6"/>
    <w:rsid w:val="00CD1F9B"/>
    <w:rsid w:val="00CD23F9"/>
    <w:rsid w:val="00CD346E"/>
    <w:rsid w:val="00CD5614"/>
    <w:rsid w:val="00CD7729"/>
    <w:rsid w:val="00CD7A0B"/>
    <w:rsid w:val="00CD7A52"/>
    <w:rsid w:val="00CE0424"/>
    <w:rsid w:val="00CE65F3"/>
    <w:rsid w:val="00CE6D85"/>
    <w:rsid w:val="00CF0419"/>
    <w:rsid w:val="00CF0525"/>
    <w:rsid w:val="00CF27B5"/>
    <w:rsid w:val="00CF3AD3"/>
    <w:rsid w:val="00CF51C9"/>
    <w:rsid w:val="00CF707D"/>
    <w:rsid w:val="00D01858"/>
    <w:rsid w:val="00D01984"/>
    <w:rsid w:val="00D02A94"/>
    <w:rsid w:val="00D02E82"/>
    <w:rsid w:val="00D04D3D"/>
    <w:rsid w:val="00D0504F"/>
    <w:rsid w:val="00D0587A"/>
    <w:rsid w:val="00D05C12"/>
    <w:rsid w:val="00D05E54"/>
    <w:rsid w:val="00D06764"/>
    <w:rsid w:val="00D06DAD"/>
    <w:rsid w:val="00D11C79"/>
    <w:rsid w:val="00D122EE"/>
    <w:rsid w:val="00D132D7"/>
    <w:rsid w:val="00D13FD7"/>
    <w:rsid w:val="00D14969"/>
    <w:rsid w:val="00D17633"/>
    <w:rsid w:val="00D20D48"/>
    <w:rsid w:val="00D213D8"/>
    <w:rsid w:val="00D23B42"/>
    <w:rsid w:val="00D23D8D"/>
    <w:rsid w:val="00D25591"/>
    <w:rsid w:val="00D261F2"/>
    <w:rsid w:val="00D27399"/>
    <w:rsid w:val="00D275A6"/>
    <w:rsid w:val="00D32944"/>
    <w:rsid w:val="00D34C3F"/>
    <w:rsid w:val="00D3588C"/>
    <w:rsid w:val="00D4250C"/>
    <w:rsid w:val="00D4299D"/>
    <w:rsid w:val="00D432FA"/>
    <w:rsid w:val="00D4653C"/>
    <w:rsid w:val="00D46AE2"/>
    <w:rsid w:val="00D4719F"/>
    <w:rsid w:val="00D500C3"/>
    <w:rsid w:val="00D50628"/>
    <w:rsid w:val="00D519EA"/>
    <w:rsid w:val="00D51B64"/>
    <w:rsid w:val="00D5554F"/>
    <w:rsid w:val="00D604F5"/>
    <w:rsid w:val="00D60981"/>
    <w:rsid w:val="00D612B3"/>
    <w:rsid w:val="00D61799"/>
    <w:rsid w:val="00D62489"/>
    <w:rsid w:val="00D649F7"/>
    <w:rsid w:val="00D67F54"/>
    <w:rsid w:val="00D70985"/>
    <w:rsid w:val="00D714B3"/>
    <w:rsid w:val="00D7262A"/>
    <w:rsid w:val="00D72B8B"/>
    <w:rsid w:val="00D7357D"/>
    <w:rsid w:val="00D7498F"/>
    <w:rsid w:val="00D75791"/>
    <w:rsid w:val="00D775FC"/>
    <w:rsid w:val="00D80AFE"/>
    <w:rsid w:val="00D81C89"/>
    <w:rsid w:val="00D83A31"/>
    <w:rsid w:val="00D87E31"/>
    <w:rsid w:val="00D906EA"/>
    <w:rsid w:val="00D91A2F"/>
    <w:rsid w:val="00D91CF9"/>
    <w:rsid w:val="00D94D97"/>
    <w:rsid w:val="00D95386"/>
    <w:rsid w:val="00D954B6"/>
    <w:rsid w:val="00D9592A"/>
    <w:rsid w:val="00D966B8"/>
    <w:rsid w:val="00D96ABE"/>
    <w:rsid w:val="00D96EB3"/>
    <w:rsid w:val="00DA22A4"/>
    <w:rsid w:val="00DA2B90"/>
    <w:rsid w:val="00DA3506"/>
    <w:rsid w:val="00DA4519"/>
    <w:rsid w:val="00DA5C88"/>
    <w:rsid w:val="00DB04E2"/>
    <w:rsid w:val="00DB3546"/>
    <w:rsid w:val="00DB3DDE"/>
    <w:rsid w:val="00DB4A94"/>
    <w:rsid w:val="00DB5CCB"/>
    <w:rsid w:val="00DC0485"/>
    <w:rsid w:val="00DC0BBE"/>
    <w:rsid w:val="00DC2223"/>
    <w:rsid w:val="00DC2618"/>
    <w:rsid w:val="00DC3AAA"/>
    <w:rsid w:val="00DC3ACF"/>
    <w:rsid w:val="00DC5996"/>
    <w:rsid w:val="00DC635A"/>
    <w:rsid w:val="00DC689F"/>
    <w:rsid w:val="00DC7409"/>
    <w:rsid w:val="00DD0A3E"/>
    <w:rsid w:val="00DD245B"/>
    <w:rsid w:val="00DD302B"/>
    <w:rsid w:val="00DD3546"/>
    <w:rsid w:val="00DD4DEF"/>
    <w:rsid w:val="00DD5F1D"/>
    <w:rsid w:val="00DD7625"/>
    <w:rsid w:val="00DE2076"/>
    <w:rsid w:val="00DE35E6"/>
    <w:rsid w:val="00DE36A8"/>
    <w:rsid w:val="00DE3B43"/>
    <w:rsid w:val="00DE54FE"/>
    <w:rsid w:val="00DE6793"/>
    <w:rsid w:val="00DF0229"/>
    <w:rsid w:val="00DF0443"/>
    <w:rsid w:val="00DF0D34"/>
    <w:rsid w:val="00DF28D0"/>
    <w:rsid w:val="00DF2FDC"/>
    <w:rsid w:val="00DF306E"/>
    <w:rsid w:val="00DF31DC"/>
    <w:rsid w:val="00DF3C31"/>
    <w:rsid w:val="00DF51CB"/>
    <w:rsid w:val="00DF598E"/>
    <w:rsid w:val="00DF5CF6"/>
    <w:rsid w:val="00DF6088"/>
    <w:rsid w:val="00DF67FF"/>
    <w:rsid w:val="00DF68CF"/>
    <w:rsid w:val="00DF7153"/>
    <w:rsid w:val="00E001CA"/>
    <w:rsid w:val="00E01A22"/>
    <w:rsid w:val="00E01EE3"/>
    <w:rsid w:val="00E03410"/>
    <w:rsid w:val="00E0393D"/>
    <w:rsid w:val="00E041DE"/>
    <w:rsid w:val="00E0657F"/>
    <w:rsid w:val="00E071B7"/>
    <w:rsid w:val="00E07B30"/>
    <w:rsid w:val="00E14980"/>
    <w:rsid w:val="00E14B7F"/>
    <w:rsid w:val="00E150CA"/>
    <w:rsid w:val="00E2012B"/>
    <w:rsid w:val="00E217DD"/>
    <w:rsid w:val="00E21E4C"/>
    <w:rsid w:val="00E22AD5"/>
    <w:rsid w:val="00E23F6F"/>
    <w:rsid w:val="00E249C8"/>
    <w:rsid w:val="00E25F8D"/>
    <w:rsid w:val="00E27FEB"/>
    <w:rsid w:val="00E308AE"/>
    <w:rsid w:val="00E31006"/>
    <w:rsid w:val="00E32498"/>
    <w:rsid w:val="00E34200"/>
    <w:rsid w:val="00E367D0"/>
    <w:rsid w:val="00E3787D"/>
    <w:rsid w:val="00E37D72"/>
    <w:rsid w:val="00E42633"/>
    <w:rsid w:val="00E432B0"/>
    <w:rsid w:val="00E50849"/>
    <w:rsid w:val="00E617B3"/>
    <w:rsid w:val="00E64808"/>
    <w:rsid w:val="00E64D0E"/>
    <w:rsid w:val="00E66043"/>
    <w:rsid w:val="00E66762"/>
    <w:rsid w:val="00E70149"/>
    <w:rsid w:val="00E70D99"/>
    <w:rsid w:val="00E72B28"/>
    <w:rsid w:val="00E74A91"/>
    <w:rsid w:val="00E75CEB"/>
    <w:rsid w:val="00E76495"/>
    <w:rsid w:val="00E76FFF"/>
    <w:rsid w:val="00E77053"/>
    <w:rsid w:val="00E77DBF"/>
    <w:rsid w:val="00E83561"/>
    <w:rsid w:val="00E835AE"/>
    <w:rsid w:val="00E84047"/>
    <w:rsid w:val="00E853E7"/>
    <w:rsid w:val="00E86061"/>
    <w:rsid w:val="00E865E3"/>
    <w:rsid w:val="00E97FF4"/>
    <w:rsid w:val="00EA0777"/>
    <w:rsid w:val="00EA26CD"/>
    <w:rsid w:val="00EA392A"/>
    <w:rsid w:val="00EA3F4E"/>
    <w:rsid w:val="00EA4106"/>
    <w:rsid w:val="00EA51D8"/>
    <w:rsid w:val="00EA567C"/>
    <w:rsid w:val="00EA6F6F"/>
    <w:rsid w:val="00EA745C"/>
    <w:rsid w:val="00EB14FF"/>
    <w:rsid w:val="00EB2DFF"/>
    <w:rsid w:val="00EB37C0"/>
    <w:rsid w:val="00EB38FA"/>
    <w:rsid w:val="00EB5E9B"/>
    <w:rsid w:val="00EB737A"/>
    <w:rsid w:val="00EC1AF9"/>
    <w:rsid w:val="00EC4F13"/>
    <w:rsid w:val="00EC6167"/>
    <w:rsid w:val="00EC6C06"/>
    <w:rsid w:val="00EC74C4"/>
    <w:rsid w:val="00ED05E9"/>
    <w:rsid w:val="00ED6A36"/>
    <w:rsid w:val="00ED7B09"/>
    <w:rsid w:val="00EE25B9"/>
    <w:rsid w:val="00EE6927"/>
    <w:rsid w:val="00EE75A6"/>
    <w:rsid w:val="00EE779F"/>
    <w:rsid w:val="00EF3351"/>
    <w:rsid w:val="00EF3BAE"/>
    <w:rsid w:val="00EF5859"/>
    <w:rsid w:val="00EF73FE"/>
    <w:rsid w:val="00F018BC"/>
    <w:rsid w:val="00F0199F"/>
    <w:rsid w:val="00F03A9E"/>
    <w:rsid w:val="00F04E85"/>
    <w:rsid w:val="00F10430"/>
    <w:rsid w:val="00F10558"/>
    <w:rsid w:val="00F10F67"/>
    <w:rsid w:val="00F12D73"/>
    <w:rsid w:val="00F12DD2"/>
    <w:rsid w:val="00F137B5"/>
    <w:rsid w:val="00F144F1"/>
    <w:rsid w:val="00F14A09"/>
    <w:rsid w:val="00F152DA"/>
    <w:rsid w:val="00F16BB0"/>
    <w:rsid w:val="00F17471"/>
    <w:rsid w:val="00F1747A"/>
    <w:rsid w:val="00F202EC"/>
    <w:rsid w:val="00F21764"/>
    <w:rsid w:val="00F21C5B"/>
    <w:rsid w:val="00F22F7D"/>
    <w:rsid w:val="00F2310E"/>
    <w:rsid w:val="00F23450"/>
    <w:rsid w:val="00F23E4E"/>
    <w:rsid w:val="00F27792"/>
    <w:rsid w:val="00F3074F"/>
    <w:rsid w:val="00F3292C"/>
    <w:rsid w:val="00F34BF9"/>
    <w:rsid w:val="00F37835"/>
    <w:rsid w:val="00F401E9"/>
    <w:rsid w:val="00F4305A"/>
    <w:rsid w:val="00F432FC"/>
    <w:rsid w:val="00F43BE0"/>
    <w:rsid w:val="00F477FB"/>
    <w:rsid w:val="00F50249"/>
    <w:rsid w:val="00F52A72"/>
    <w:rsid w:val="00F52C2B"/>
    <w:rsid w:val="00F55B53"/>
    <w:rsid w:val="00F56A19"/>
    <w:rsid w:val="00F56BA9"/>
    <w:rsid w:val="00F57183"/>
    <w:rsid w:val="00F60705"/>
    <w:rsid w:val="00F61394"/>
    <w:rsid w:val="00F61E7B"/>
    <w:rsid w:val="00F63BAF"/>
    <w:rsid w:val="00F70642"/>
    <w:rsid w:val="00F709A1"/>
    <w:rsid w:val="00F71225"/>
    <w:rsid w:val="00F72BD4"/>
    <w:rsid w:val="00F7410D"/>
    <w:rsid w:val="00F74164"/>
    <w:rsid w:val="00F758CA"/>
    <w:rsid w:val="00F75CA2"/>
    <w:rsid w:val="00F76178"/>
    <w:rsid w:val="00F81D4A"/>
    <w:rsid w:val="00F8251F"/>
    <w:rsid w:val="00F86098"/>
    <w:rsid w:val="00F86C96"/>
    <w:rsid w:val="00F86DBD"/>
    <w:rsid w:val="00F95E42"/>
    <w:rsid w:val="00F95FBF"/>
    <w:rsid w:val="00F96CAB"/>
    <w:rsid w:val="00FA263B"/>
    <w:rsid w:val="00FA2712"/>
    <w:rsid w:val="00FA27BC"/>
    <w:rsid w:val="00FA4102"/>
    <w:rsid w:val="00FA4487"/>
    <w:rsid w:val="00FA482A"/>
    <w:rsid w:val="00FA725A"/>
    <w:rsid w:val="00FA7C88"/>
    <w:rsid w:val="00FA7F80"/>
    <w:rsid w:val="00FB199C"/>
    <w:rsid w:val="00FB2133"/>
    <w:rsid w:val="00FB21CE"/>
    <w:rsid w:val="00FB4FFC"/>
    <w:rsid w:val="00FB6BDD"/>
    <w:rsid w:val="00FB6C13"/>
    <w:rsid w:val="00FB6E0C"/>
    <w:rsid w:val="00FB70F5"/>
    <w:rsid w:val="00FB7497"/>
    <w:rsid w:val="00FC2F44"/>
    <w:rsid w:val="00FC6EAF"/>
    <w:rsid w:val="00FC761B"/>
    <w:rsid w:val="00FC7807"/>
    <w:rsid w:val="00FD2141"/>
    <w:rsid w:val="00FD21ED"/>
    <w:rsid w:val="00FD5384"/>
    <w:rsid w:val="00FD7E37"/>
    <w:rsid w:val="00FE2225"/>
    <w:rsid w:val="00FE4404"/>
    <w:rsid w:val="00FE459F"/>
    <w:rsid w:val="00FE4C4A"/>
    <w:rsid w:val="00FE54B7"/>
    <w:rsid w:val="00FE6414"/>
    <w:rsid w:val="00FF084F"/>
    <w:rsid w:val="00FF1AA6"/>
    <w:rsid w:val="00FF2180"/>
    <w:rsid w:val="00FF2B68"/>
    <w:rsid w:val="00FF2EF8"/>
    <w:rsid w:val="00FF505B"/>
    <w:rsid w:val="00FF5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5051E"/>
  <w15:chartTrackingRefBased/>
  <w15:docId w15:val="{7FE3D975-18A0-4B8C-9543-26DE9ED30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A6F6F"/>
    <w:pPr>
      <w:keepNext/>
      <w:keepLines/>
      <w:spacing w:after="0" w:line="480" w:lineRule="auto"/>
      <w:outlineLvl w:val="1"/>
    </w:pPr>
    <w:rPr>
      <w:rFonts w:ascii="Times New Roman" w:eastAsiaTheme="majorEastAsia" w:hAnsi="Times New Roman" w:cstheme="majorBidi"/>
      <w:b/>
      <w:sz w:val="24"/>
      <w:szCs w:val="26"/>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519EA"/>
    <w:rPr>
      <w:sz w:val="16"/>
      <w:szCs w:val="16"/>
    </w:rPr>
  </w:style>
  <w:style w:type="paragraph" w:styleId="CommentText">
    <w:name w:val="annotation text"/>
    <w:basedOn w:val="Normal"/>
    <w:link w:val="CommentTextChar"/>
    <w:uiPriority w:val="99"/>
    <w:unhideWhenUsed/>
    <w:rsid w:val="00D519EA"/>
    <w:pPr>
      <w:spacing w:line="240" w:lineRule="auto"/>
    </w:pPr>
    <w:rPr>
      <w:sz w:val="20"/>
      <w:szCs w:val="20"/>
    </w:rPr>
  </w:style>
  <w:style w:type="character" w:customStyle="1" w:styleId="CommentTextChar">
    <w:name w:val="Comment Text Char"/>
    <w:basedOn w:val="DefaultParagraphFont"/>
    <w:link w:val="CommentText"/>
    <w:uiPriority w:val="99"/>
    <w:rsid w:val="00D519EA"/>
    <w:rPr>
      <w:sz w:val="20"/>
      <w:szCs w:val="20"/>
    </w:rPr>
  </w:style>
  <w:style w:type="paragraph" w:styleId="CommentSubject">
    <w:name w:val="annotation subject"/>
    <w:basedOn w:val="CommentText"/>
    <w:next w:val="CommentText"/>
    <w:link w:val="CommentSubjectChar"/>
    <w:uiPriority w:val="99"/>
    <w:semiHidden/>
    <w:unhideWhenUsed/>
    <w:rsid w:val="00D519EA"/>
    <w:rPr>
      <w:b/>
      <w:bCs/>
    </w:rPr>
  </w:style>
  <w:style w:type="character" w:customStyle="1" w:styleId="CommentSubjectChar">
    <w:name w:val="Comment Subject Char"/>
    <w:basedOn w:val="CommentTextChar"/>
    <w:link w:val="CommentSubject"/>
    <w:uiPriority w:val="99"/>
    <w:semiHidden/>
    <w:rsid w:val="00D519EA"/>
    <w:rPr>
      <w:b/>
      <w:bCs/>
      <w:sz w:val="20"/>
      <w:szCs w:val="20"/>
    </w:rPr>
  </w:style>
  <w:style w:type="paragraph" w:styleId="BalloonText">
    <w:name w:val="Balloon Text"/>
    <w:basedOn w:val="Normal"/>
    <w:link w:val="BalloonTextChar"/>
    <w:uiPriority w:val="99"/>
    <w:semiHidden/>
    <w:unhideWhenUsed/>
    <w:rsid w:val="00D519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19EA"/>
    <w:rPr>
      <w:rFonts w:ascii="Segoe UI" w:hAnsi="Segoe UI" w:cs="Segoe UI"/>
      <w:sz w:val="18"/>
      <w:szCs w:val="18"/>
    </w:rPr>
  </w:style>
  <w:style w:type="paragraph" w:styleId="FootnoteText">
    <w:name w:val="footnote text"/>
    <w:basedOn w:val="Normal"/>
    <w:link w:val="FootnoteTextChar"/>
    <w:uiPriority w:val="99"/>
    <w:unhideWhenUsed/>
    <w:rsid w:val="00FE54B7"/>
    <w:pPr>
      <w:spacing w:after="0" w:line="240" w:lineRule="auto"/>
    </w:pPr>
    <w:rPr>
      <w:sz w:val="20"/>
      <w:szCs w:val="20"/>
      <w:lang w:val="en-CA"/>
    </w:rPr>
  </w:style>
  <w:style w:type="character" w:customStyle="1" w:styleId="FootnoteTextChar">
    <w:name w:val="Footnote Text Char"/>
    <w:basedOn w:val="DefaultParagraphFont"/>
    <w:link w:val="FootnoteText"/>
    <w:uiPriority w:val="99"/>
    <w:rsid w:val="00FE54B7"/>
    <w:rPr>
      <w:sz w:val="20"/>
      <w:szCs w:val="20"/>
      <w:lang w:val="en-CA"/>
    </w:rPr>
  </w:style>
  <w:style w:type="character" w:styleId="FootnoteReference">
    <w:name w:val="footnote reference"/>
    <w:basedOn w:val="DefaultParagraphFont"/>
    <w:uiPriority w:val="99"/>
    <w:semiHidden/>
    <w:unhideWhenUsed/>
    <w:rsid w:val="00FE54B7"/>
    <w:rPr>
      <w:vertAlign w:val="superscript"/>
    </w:rPr>
  </w:style>
  <w:style w:type="paragraph" w:styleId="Header">
    <w:name w:val="header"/>
    <w:basedOn w:val="Normal"/>
    <w:link w:val="HeaderChar"/>
    <w:uiPriority w:val="99"/>
    <w:unhideWhenUsed/>
    <w:rsid w:val="00B310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1079"/>
  </w:style>
  <w:style w:type="paragraph" w:styleId="Footer">
    <w:name w:val="footer"/>
    <w:basedOn w:val="Normal"/>
    <w:link w:val="FooterChar"/>
    <w:uiPriority w:val="99"/>
    <w:unhideWhenUsed/>
    <w:rsid w:val="00B310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1079"/>
  </w:style>
  <w:style w:type="paragraph" w:styleId="ListParagraph">
    <w:name w:val="List Paragraph"/>
    <w:basedOn w:val="Normal"/>
    <w:uiPriority w:val="34"/>
    <w:qFormat/>
    <w:rsid w:val="007F0259"/>
    <w:pPr>
      <w:ind w:left="720"/>
      <w:contextualSpacing/>
    </w:pPr>
  </w:style>
  <w:style w:type="character" w:styleId="Hyperlink">
    <w:name w:val="Hyperlink"/>
    <w:basedOn w:val="DefaultParagraphFont"/>
    <w:uiPriority w:val="99"/>
    <w:unhideWhenUsed/>
    <w:rsid w:val="00D05E54"/>
    <w:rPr>
      <w:color w:val="0563C1" w:themeColor="hyperlink"/>
      <w:u w:val="single"/>
    </w:rPr>
  </w:style>
  <w:style w:type="character" w:customStyle="1" w:styleId="UnresolvedMention1">
    <w:name w:val="Unresolved Mention1"/>
    <w:basedOn w:val="DefaultParagraphFont"/>
    <w:uiPriority w:val="99"/>
    <w:semiHidden/>
    <w:unhideWhenUsed/>
    <w:rsid w:val="00D05E54"/>
    <w:rPr>
      <w:color w:val="605E5C"/>
      <w:shd w:val="clear" w:color="auto" w:fill="E1DFDD"/>
    </w:rPr>
  </w:style>
  <w:style w:type="character" w:customStyle="1" w:styleId="Heading2Char">
    <w:name w:val="Heading 2 Char"/>
    <w:basedOn w:val="DefaultParagraphFont"/>
    <w:link w:val="Heading2"/>
    <w:uiPriority w:val="9"/>
    <w:rsid w:val="00EA6F6F"/>
    <w:rPr>
      <w:rFonts w:ascii="Times New Roman" w:eastAsiaTheme="majorEastAsia" w:hAnsi="Times New Roman" w:cstheme="majorBidi"/>
      <w:b/>
      <w:sz w:val="24"/>
      <w:szCs w:val="26"/>
      <w:lang w:val="en-CA"/>
    </w:rPr>
  </w:style>
  <w:style w:type="character" w:customStyle="1" w:styleId="UnresolvedMention2">
    <w:name w:val="Unresolved Mention2"/>
    <w:basedOn w:val="DefaultParagraphFont"/>
    <w:uiPriority w:val="99"/>
    <w:semiHidden/>
    <w:unhideWhenUsed/>
    <w:rsid w:val="000F4FFC"/>
    <w:rPr>
      <w:color w:val="605E5C"/>
      <w:shd w:val="clear" w:color="auto" w:fill="E1DFDD"/>
    </w:rPr>
  </w:style>
  <w:style w:type="character" w:styleId="FollowedHyperlink">
    <w:name w:val="FollowedHyperlink"/>
    <w:basedOn w:val="DefaultParagraphFont"/>
    <w:uiPriority w:val="99"/>
    <w:semiHidden/>
    <w:unhideWhenUsed/>
    <w:rsid w:val="001B387D"/>
    <w:rPr>
      <w:color w:val="954F72" w:themeColor="followedHyperlink"/>
      <w:u w:val="single"/>
    </w:rPr>
  </w:style>
  <w:style w:type="character" w:customStyle="1" w:styleId="hgkelc">
    <w:name w:val="hgkelc"/>
    <w:basedOn w:val="DefaultParagraphFont"/>
    <w:rsid w:val="00B42CE3"/>
  </w:style>
  <w:style w:type="character" w:styleId="UnresolvedMention">
    <w:name w:val="Unresolved Mention"/>
    <w:basedOn w:val="DefaultParagraphFont"/>
    <w:uiPriority w:val="99"/>
    <w:semiHidden/>
    <w:unhideWhenUsed/>
    <w:rsid w:val="00A75E2E"/>
    <w:rPr>
      <w:color w:val="605E5C"/>
      <w:shd w:val="clear" w:color="auto" w:fill="E1DFDD"/>
    </w:rPr>
  </w:style>
  <w:style w:type="paragraph" w:styleId="Revision">
    <w:name w:val="Revision"/>
    <w:hidden/>
    <w:uiPriority w:val="99"/>
    <w:semiHidden/>
    <w:rsid w:val="00480F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33968">
      <w:bodyDiv w:val="1"/>
      <w:marLeft w:val="0"/>
      <w:marRight w:val="0"/>
      <w:marTop w:val="0"/>
      <w:marBottom w:val="0"/>
      <w:divBdr>
        <w:top w:val="none" w:sz="0" w:space="0" w:color="auto"/>
        <w:left w:val="none" w:sz="0" w:space="0" w:color="auto"/>
        <w:bottom w:val="none" w:sz="0" w:space="0" w:color="auto"/>
        <w:right w:val="none" w:sz="0" w:space="0" w:color="auto"/>
      </w:divBdr>
    </w:div>
    <w:div w:id="300110687">
      <w:bodyDiv w:val="1"/>
      <w:marLeft w:val="0"/>
      <w:marRight w:val="0"/>
      <w:marTop w:val="0"/>
      <w:marBottom w:val="0"/>
      <w:divBdr>
        <w:top w:val="none" w:sz="0" w:space="0" w:color="auto"/>
        <w:left w:val="none" w:sz="0" w:space="0" w:color="auto"/>
        <w:bottom w:val="none" w:sz="0" w:space="0" w:color="auto"/>
        <w:right w:val="none" w:sz="0" w:space="0" w:color="auto"/>
      </w:divBdr>
    </w:div>
    <w:div w:id="430659761">
      <w:bodyDiv w:val="1"/>
      <w:marLeft w:val="0"/>
      <w:marRight w:val="0"/>
      <w:marTop w:val="0"/>
      <w:marBottom w:val="0"/>
      <w:divBdr>
        <w:top w:val="none" w:sz="0" w:space="0" w:color="auto"/>
        <w:left w:val="none" w:sz="0" w:space="0" w:color="auto"/>
        <w:bottom w:val="none" w:sz="0" w:space="0" w:color="auto"/>
        <w:right w:val="none" w:sz="0" w:space="0" w:color="auto"/>
      </w:divBdr>
    </w:div>
    <w:div w:id="591671515">
      <w:bodyDiv w:val="1"/>
      <w:marLeft w:val="0"/>
      <w:marRight w:val="0"/>
      <w:marTop w:val="0"/>
      <w:marBottom w:val="0"/>
      <w:divBdr>
        <w:top w:val="none" w:sz="0" w:space="0" w:color="auto"/>
        <w:left w:val="none" w:sz="0" w:space="0" w:color="auto"/>
        <w:bottom w:val="none" w:sz="0" w:space="0" w:color="auto"/>
        <w:right w:val="none" w:sz="0" w:space="0" w:color="auto"/>
      </w:divBdr>
    </w:div>
    <w:div w:id="1065178422">
      <w:bodyDiv w:val="1"/>
      <w:marLeft w:val="0"/>
      <w:marRight w:val="0"/>
      <w:marTop w:val="0"/>
      <w:marBottom w:val="0"/>
      <w:divBdr>
        <w:top w:val="none" w:sz="0" w:space="0" w:color="auto"/>
        <w:left w:val="none" w:sz="0" w:space="0" w:color="auto"/>
        <w:bottom w:val="none" w:sz="0" w:space="0" w:color="auto"/>
        <w:right w:val="none" w:sz="0" w:space="0" w:color="auto"/>
      </w:divBdr>
      <w:divsChild>
        <w:div w:id="1326981170">
          <w:marLeft w:val="0"/>
          <w:marRight w:val="0"/>
          <w:marTop w:val="0"/>
          <w:marBottom w:val="0"/>
          <w:divBdr>
            <w:top w:val="none" w:sz="0" w:space="0" w:color="auto"/>
            <w:left w:val="none" w:sz="0" w:space="0" w:color="auto"/>
            <w:bottom w:val="none" w:sz="0" w:space="0" w:color="auto"/>
            <w:right w:val="none" w:sz="0" w:space="0" w:color="auto"/>
          </w:divBdr>
        </w:div>
      </w:divsChild>
    </w:div>
    <w:div w:id="1455443122">
      <w:bodyDiv w:val="1"/>
      <w:marLeft w:val="0"/>
      <w:marRight w:val="0"/>
      <w:marTop w:val="0"/>
      <w:marBottom w:val="0"/>
      <w:divBdr>
        <w:top w:val="none" w:sz="0" w:space="0" w:color="auto"/>
        <w:left w:val="none" w:sz="0" w:space="0" w:color="auto"/>
        <w:bottom w:val="none" w:sz="0" w:space="0" w:color="auto"/>
        <w:right w:val="none" w:sz="0" w:space="0" w:color="auto"/>
      </w:divBdr>
    </w:div>
    <w:div w:id="194303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howard@mays.tamu.edu" TargetMode="External"/><Relationship Id="rId13" Type="http://schemas.openxmlformats.org/officeDocument/2006/relationships/hyperlink" Target="https://osf.io/k26ng/?view_only=bc72f72dc985460a9fc6c9e6f2f9e7b9" TargetMode="External"/><Relationship Id="rId18" Type="http://schemas.openxmlformats.org/officeDocument/2006/relationships/hyperlink" Target="https://www.moneydashboard.com/" TargetMode="External"/><Relationship Id="rId26"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hyperlink" Target="https://www.cbinsights.com/research/report/fintech-trends-q1-2018/" TargetMode="External"/><Relationship Id="rId7" Type="http://schemas.openxmlformats.org/officeDocument/2006/relationships/endnotes" Target="endnotes.xml"/><Relationship Id="rId12" Type="http://schemas.openxmlformats.org/officeDocument/2006/relationships/hyperlink" Target="mailto:rhoward@mays.tamu.edu" TargetMode="External"/><Relationship Id="rId17" Type="http://schemas.openxmlformats.org/officeDocument/2006/relationships/hyperlink" Target="https://aspredicted.org/9xk89.pdf" TargetMode="External"/><Relationship Id="rId25"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aspredicted.org/hg7vb.pdf" TargetMode="External"/><Relationship Id="rId20" Type="http://schemas.openxmlformats.org/officeDocument/2006/relationships/hyperlink" Target="https://www.bankrate.com/personal-finance/smart-money/americans-and-financial-apps-survey-0218/"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fl3@st-andrews.ac.uk" TargetMode="External"/><Relationship Id="rId24"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aspredicted.org/ni68b.pdf" TargetMode="External"/><Relationship Id="rId23" Type="http://schemas.openxmlformats.org/officeDocument/2006/relationships/hyperlink" Target="https://www.newyorkfed.org/microeconomics/hhdc.html" TargetMode="External"/><Relationship Id="rId28" Type="http://schemas.openxmlformats.org/officeDocument/2006/relationships/image" Target="media/image3.png"/><Relationship Id="rId10" Type="http://schemas.openxmlformats.org/officeDocument/2006/relationships/hyperlink" Target="mailto:abigail.sussman@chicagobooth.edu" TargetMode="External"/><Relationship Id="rId19" Type="http://schemas.openxmlformats.org/officeDocument/2006/relationships/hyperlink" Target="https://aspredicted.org/jv9hg.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avid.hardisty@sauder.ubc.ca" TargetMode="External"/><Relationship Id="rId14" Type="http://schemas.openxmlformats.org/officeDocument/2006/relationships/hyperlink" Target="https://aspredicted.org/mq26m.pdf" TargetMode="External"/><Relationship Id="rId22" Type="http://schemas.openxmlformats.org/officeDocument/2006/relationships/hyperlink" Target="https://paydayloaninfo.org/facts" TargetMode="External"/><Relationship Id="rId27" Type="http://schemas.openxmlformats.org/officeDocument/2006/relationships/chart" Target="charts/chart2.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rhoward\Documents\EPB\4th%20ROUND%20REVIEW%20DOCS\TABLES%20AND%20FIGURES\FIGURES%203-5.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'FIGURE 3'!$A$4</c:f>
              <c:strCache>
                <c:ptCount val="1"/>
                <c:pt idx="0">
                  <c:v>Mean Predicted Expenses at the Start of the Week</c:v>
                </c:pt>
              </c:strCache>
            </c:strRef>
          </c:tx>
          <c:spPr>
            <a:solidFill>
              <a:schemeClr val="bg1">
                <a:lumMod val="85000"/>
              </a:schemeClr>
            </a:solidFill>
            <a:ln>
              <a:solidFill>
                <a:schemeClr val="tx1"/>
              </a:solidFill>
            </a:ln>
            <a:effectLst/>
          </c:spPr>
          <c:invertIfNegative val="0"/>
          <c:errBars>
            <c:errBarType val="both"/>
            <c:errValType val="cust"/>
            <c:noEndCap val="0"/>
            <c:plus>
              <c:numRef>
                <c:f>('FIGURE 3'!$K$5,'FIGURE 3'!$M$5,'FIGURE 3'!$O$5,'FIGURE 3'!$Q$5,'FIGURE 3'!$S$5,'FIGURE 3'!$U$5)</c:f>
                <c:numCache>
                  <c:formatCode>General</c:formatCode>
                  <c:ptCount val="6"/>
                  <c:pt idx="0">
                    <c:v>85.302111012332261</c:v>
                  </c:pt>
                  <c:pt idx="1">
                    <c:v>69.486976858281707</c:v>
                  </c:pt>
                  <c:pt idx="2">
                    <c:v>74.089774047226797</c:v>
                  </c:pt>
                  <c:pt idx="3">
                    <c:v>67.427155125455954</c:v>
                  </c:pt>
                  <c:pt idx="4">
                    <c:v>78.210455695511996</c:v>
                  </c:pt>
                  <c:pt idx="5">
                    <c:v>123.07580478257461</c:v>
                  </c:pt>
                </c:numCache>
              </c:numRef>
            </c:plus>
            <c:minus>
              <c:numRef>
                <c:f>('FIGURE 3'!$J$5,'FIGURE 3'!$L$5,'FIGURE 3'!$N$5,'FIGURE 3'!$P$5,'FIGURE 3'!$R$5,'FIGURE 3'!$T$5)</c:f>
                <c:numCache>
                  <c:formatCode>General</c:formatCode>
                  <c:ptCount val="6"/>
                  <c:pt idx="0">
                    <c:v>72.197051151262372</c:v>
                  </c:pt>
                  <c:pt idx="1">
                    <c:v>60.009505200313527</c:v>
                  </c:pt>
                  <c:pt idx="2">
                    <c:v>63.920862383610483</c:v>
                  </c:pt>
                  <c:pt idx="3">
                    <c:v>58.269625208635603</c:v>
                  </c:pt>
                  <c:pt idx="4">
                    <c:v>64.394991990382039</c:v>
                  </c:pt>
                  <c:pt idx="5">
                    <c:v>98.790982272001258</c:v>
                  </c:pt>
                </c:numCache>
              </c:numRef>
            </c:minus>
            <c:spPr>
              <a:noFill/>
              <a:ln w="9525" cap="flat" cmpd="sng" algn="ctr">
                <a:solidFill>
                  <a:schemeClr val="tx1"/>
                </a:solidFill>
                <a:round/>
              </a:ln>
              <a:effectLst/>
            </c:spPr>
          </c:errBars>
          <c:cat>
            <c:strRef>
              <c:f>'FIGURE 3'!$B$3:$G$3</c:f>
              <c:strCache>
                <c:ptCount val="6"/>
                <c:pt idx="0">
                  <c:v>Week 1</c:v>
                </c:pt>
                <c:pt idx="1">
                  <c:v>Week 2</c:v>
                </c:pt>
                <c:pt idx="2">
                  <c:v>Week 3</c:v>
                </c:pt>
                <c:pt idx="3">
                  <c:v>Week 4</c:v>
                </c:pt>
                <c:pt idx="4">
                  <c:v>Week 5
(Control)</c:v>
                </c:pt>
                <c:pt idx="5">
                  <c:v>Week 5
(Atypical)</c:v>
                </c:pt>
              </c:strCache>
            </c:strRef>
          </c:cat>
          <c:val>
            <c:numRef>
              <c:f>'FIGURE 3'!$B$4:$G$4</c:f>
              <c:numCache>
                <c:formatCode>"$"#,##0.00</c:formatCode>
                <c:ptCount val="6"/>
                <c:pt idx="0">
                  <c:v>469.93763762674064</c:v>
                </c:pt>
                <c:pt idx="1">
                  <c:v>442.03983391650542</c:v>
                </c:pt>
                <c:pt idx="2">
                  <c:v>467.87445435298673</c:v>
                </c:pt>
                <c:pt idx="3">
                  <c:v>427.04952922368904</c:v>
                </c:pt>
                <c:pt idx="4">
                  <c:v>365.51232516392207</c:v>
                </c:pt>
                <c:pt idx="5">
                  <c:v>499.64607611016623</c:v>
                </c:pt>
              </c:numCache>
            </c:numRef>
          </c:val>
          <c:extLst>
            <c:ext xmlns:c16="http://schemas.microsoft.com/office/drawing/2014/chart" uri="{C3380CC4-5D6E-409C-BE32-E72D297353CC}">
              <c16:uniqueId val="{00000000-6696-4C3D-9F38-F2C7147B7112}"/>
            </c:ext>
          </c:extLst>
        </c:ser>
        <c:ser>
          <c:idx val="1"/>
          <c:order val="1"/>
          <c:tx>
            <c:strRef>
              <c:f>'FIGURE 3'!$A$5</c:f>
              <c:strCache>
                <c:ptCount val="1"/>
                <c:pt idx="0">
                  <c:v>Mean Reported Expenses at the End of the Week</c:v>
                </c:pt>
              </c:strCache>
            </c:strRef>
          </c:tx>
          <c:spPr>
            <a:solidFill>
              <a:schemeClr val="bg1">
                <a:lumMod val="50000"/>
              </a:schemeClr>
            </a:solidFill>
            <a:ln>
              <a:solidFill>
                <a:schemeClr val="tx1"/>
              </a:solidFill>
            </a:ln>
            <a:effectLst/>
          </c:spPr>
          <c:invertIfNegative val="0"/>
          <c:errBars>
            <c:errBarType val="both"/>
            <c:errValType val="cust"/>
            <c:noEndCap val="0"/>
            <c:plus>
              <c:numRef>
                <c:f>('FIGURE 3'!$K$7,'FIGURE 3'!$M$7,'FIGURE 3'!$O$7,'FIGURE 3'!$Q$7,'FIGURE 3'!$S$7,'FIGURE 3'!$U$7)</c:f>
                <c:numCache>
                  <c:formatCode>General</c:formatCode>
                  <c:ptCount val="6"/>
                  <c:pt idx="0">
                    <c:v>105.11872667063733</c:v>
                  </c:pt>
                  <c:pt idx="1">
                    <c:v>86.451209527465608</c:v>
                  </c:pt>
                  <c:pt idx="2">
                    <c:v>87.473973051732742</c:v>
                  </c:pt>
                  <c:pt idx="3">
                    <c:v>82.682950660645815</c:v>
                  </c:pt>
                  <c:pt idx="4">
                    <c:v>100.2700606562957</c:v>
                  </c:pt>
                  <c:pt idx="5">
                    <c:v>123.83855735801001</c:v>
                  </c:pt>
                </c:numCache>
              </c:numRef>
            </c:plus>
            <c:minus>
              <c:numRef>
                <c:f>('FIGURE 3'!$J$7,'FIGURE 3'!$L$7,'FIGURE 3'!$N$7,'FIGURE 3'!$P$7,'FIGURE 3'!$R$7,'FIGURE 3'!$T$7)</c:f>
                <c:numCache>
                  <c:formatCode>General</c:formatCode>
                  <c:ptCount val="6"/>
                  <c:pt idx="0">
                    <c:v>88.88029296929875</c:v>
                  </c:pt>
                  <c:pt idx="1">
                    <c:v>74.677601647125357</c:v>
                  </c:pt>
                  <c:pt idx="2">
                    <c:v>75.041022698402173</c:v>
                  </c:pt>
                  <c:pt idx="3">
                    <c:v>70.57058551349769</c:v>
                  </c:pt>
                  <c:pt idx="4">
                    <c:v>81.848268780159913</c:v>
                  </c:pt>
                  <c:pt idx="5">
                    <c:v>98.976135006328377</c:v>
                  </c:pt>
                </c:numCache>
              </c:numRef>
            </c:minus>
            <c:spPr>
              <a:noFill/>
              <a:ln w="9525" cap="flat" cmpd="sng" algn="ctr">
                <a:solidFill>
                  <a:schemeClr val="tx1"/>
                </a:solidFill>
                <a:round/>
              </a:ln>
              <a:effectLst/>
            </c:spPr>
          </c:errBars>
          <c:cat>
            <c:strRef>
              <c:f>'FIGURE 3'!$B$3:$G$3</c:f>
              <c:strCache>
                <c:ptCount val="6"/>
                <c:pt idx="0">
                  <c:v>Week 1</c:v>
                </c:pt>
                <c:pt idx="1">
                  <c:v>Week 2</c:v>
                </c:pt>
                <c:pt idx="2">
                  <c:v>Week 3</c:v>
                </c:pt>
                <c:pt idx="3">
                  <c:v>Week 4</c:v>
                </c:pt>
                <c:pt idx="4">
                  <c:v>Week 5
(Control)</c:v>
                </c:pt>
                <c:pt idx="5">
                  <c:v>Week 5
(Atypical)</c:v>
                </c:pt>
              </c:strCache>
            </c:strRef>
          </c:cat>
          <c:val>
            <c:numRef>
              <c:f>'FIGURE 3'!$B$5:$G$5</c:f>
              <c:numCache>
                <c:formatCode>"$"#,##0.00</c:formatCode>
                <c:ptCount val="6"/>
                <c:pt idx="0">
                  <c:v>575.36234065945735</c:v>
                </c:pt>
                <c:pt idx="1">
                  <c:v>548.34244970775114</c:v>
                </c:pt>
                <c:pt idx="2">
                  <c:v>530.22423395193471</c:v>
                </c:pt>
                <c:pt idx="3">
                  <c:v>481.73780836515539</c:v>
                </c:pt>
                <c:pt idx="4">
                  <c:v>445.50122650289831</c:v>
                </c:pt>
                <c:pt idx="5">
                  <c:v>492.99547721769989</c:v>
                </c:pt>
              </c:numCache>
            </c:numRef>
          </c:val>
          <c:extLst>
            <c:ext xmlns:c16="http://schemas.microsoft.com/office/drawing/2014/chart" uri="{C3380CC4-5D6E-409C-BE32-E72D297353CC}">
              <c16:uniqueId val="{00000001-6696-4C3D-9F38-F2C7147B7112}"/>
            </c:ext>
          </c:extLst>
        </c:ser>
        <c:dLbls>
          <c:showLegendKey val="0"/>
          <c:showVal val="0"/>
          <c:showCatName val="0"/>
          <c:showSerName val="0"/>
          <c:showPercent val="0"/>
          <c:showBubbleSize val="0"/>
        </c:dLbls>
        <c:gapWidth val="100"/>
        <c:axId val="222301904"/>
        <c:axId val="222302464"/>
      </c:barChart>
      <c:catAx>
        <c:axId val="222301904"/>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22302464"/>
        <c:crosses val="autoZero"/>
        <c:auto val="1"/>
        <c:lblAlgn val="ctr"/>
        <c:lblOffset val="100"/>
        <c:noMultiLvlLbl val="0"/>
      </c:catAx>
      <c:valAx>
        <c:axId val="222302464"/>
        <c:scaling>
          <c:orientation val="minMax"/>
          <c:max val="700"/>
          <c:min val="0"/>
        </c:scaling>
        <c:delete val="0"/>
        <c:axPos val="l"/>
        <c:numFmt formatCode="&quot;$&quot;#,##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223019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'FIGURE 4'!$A$4</c:f>
              <c:strCache>
                <c:ptCount val="1"/>
                <c:pt idx="0">
                  <c:v>Past Week</c:v>
                </c:pt>
              </c:strCache>
            </c:strRef>
          </c:tx>
          <c:spPr>
            <a:solidFill>
              <a:schemeClr val="bg1">
                <a:lumMod val="85000"/>
              </a:schemeClr>
            </a:solidFill>
            <a:ln>
              <a:solidFill>
                <a:schemeClr val="tx1"/>
              </a:solidFill>
            </a:ln>
            <a:effectLst/>
          </c:spPr>
          <c:invertIfNegative val="0"/>
          <c:errBars>
            <c:errBarType val="both"/>
            <c:errValType val="cust"/>
            <c:noEndCap val="0"/>
            <c:plus>
              <c:numRef>
                <c:f>('FIGURE 4'!$J$4,'FIGURE 4'!$L$4,'FIGURE 4'!$N$4,'FIGURE 4'!$P$4,'FIGURE 4'!$R$4)</c:f>
                <c:numCache>
                  <c:formatCode>General</c:formatCode>
                  <c:ptCount val="5"/>
                  <c:pt idx="0">
                    <c:v>0.26000000000000023</c:v>
                  </c:pt>
                  <c:pt idx="1">
                    <c:v>0.26000000000000023</c:v>
                  </c:pt>
                  <c:pt idx="2">
                    <c:v>0.26999999999999957</c:v>
                  </c:pt>
                  <c:pt idx="3">
                    <c:v>0.36000000000000032</c:v>
                  </c:pt>
                  <c:pt idx="4">
                    <c:v>0.33000000000000007</c:v>
                  </c:pt>
                </c:numCache>
              </c:numRef>
            </c:plus>
            <c:minus>
              <c:numRef>
                <c:f>('FIGURE 4'!$I$4,'FIGURE 4'!$K$4,'FIGURE 4'!$M$4,'FIGURE 4'!$O$4,'FIGURE 4'!$Q$4)</c:f>
                <c:numCache>
                  <c:formatCode>General</c:formatCode>
                  <c:ptCount val="5"/>
                  <c:pt idx="0">
                    <c:v>0.25</c:v>
                  </c:pt>
                  <c:pt idx="1">
                    <c:v>0.25999999999999979</c:v>
                  </c:pt>
                  <c:pt idx="2">
                    <c:v>0.27</c:v>
                  </c:pt>
                  <c:pt idx="3">
                    <c:v>0.35999999999999943</c:v>
                  </c:pt>
                  <c:pt idx="4">
                    <c:v>0.32999999999999963</c:v>
                  </c:pt>
                </c:numCache>
              </c:numRef>
            </c:minus>
            <c:spPr>
              <a:noFill/>
              <a:ln w="9525" cap="flat" cmpd="sng" algn="ctr">
                <a:solidFill>
                  <a:schemeClr val="tx1"/>
                </a:solidFill>
                <a:round/>
              </a:ln>
              <a:effectLst/>
            </c:spPr>
          </c:errBars>
          <c:cat>
            <c:strRef>
              <c:f>'FIGURE 4'!$B$3:$F$3</c:f>
              <c:strCache>
                <c:ptCount val="5"/>
                <c:pt idx="0">
                  <c:v>T1</c:v>
                </c:pt>
                <c:pt idx="1">
                  <c:v>T2</c:v>
                </c:pt>
                <c:pt idx="2">
                  <c:v>T3</c:v>
                </c:pt>
                <c:pt idx="3">
                  <c:v>T4
(Control)</c:v>
                </c:pt>
                <c:pt idx="4">
                  <c:v>T4
(Atypical)</c:v>
                </c:pt>
              </c:strCache>
            </c:strRef>
          </c:cat>
          <c:val>
            <c:numRef>
              <c:f>'FIGURE 4'!$B$4:$F$4</c:f>
              <c:numCache>
                <c:formatCode>General</c:formatCode>
                <c:ptCount val="5"/>
                <c:pt idx="0">
                  <c:v>3.85</c:v>
                </c:pt>
                <c:pt idx="1">
                  <c:v>3.71</c:v>
                </c:pt>
                <c:pt idx="2">
                  <c:v>3.91</c:v>
                </c:pt>
                <c:pt idx="3">
                  <c:v>4.0599999999999996</c:v>
                </c:pt>
                <c:pt idx="4" formatCode="0.00">
                  <c:v>4.0999999999999996</c:v>
                </c:pt>
              </c:numCache>
            </c:numRef>
          </c:val>
          <c:extLst>
            <c:ext xmlns:c16="http://schemas.microsoft.com/office/drawing/2014/chart" uri="{C3380CC4-5D6E-409C-BE32-E72D297353CC}">
              <c16:uniqueId val="{00000000-9ED4-43DA-B275-AF20851C3907}"/>
            </c:ext>
          </c:extLst>
        </c:ser>
        <c:ser>
          <c:idx val="1"/>
          <c:order val="1"/>
          <c:tx>
            <c:strRef>
              <c:f>'FIGURE 4'!$A$5</c:f>
              <c:strCache>
                <c:ptCount val="1"/>
                <c:pt idx="0">
                  <c:v>Next Week</c:v>
                </c:pt>
              </c:strCache>
            </c:strRef>
          </c:tx>
          <c:spPr>
            <a:solidFill>
              <a:schemeClr val="bg1">
                <a:lumMod val="50000"/>
              </a:schemeClr>
            </a:solidFill>
            <a:ln>
              <a:solidFill>
                <a:schemeClr val="tx1"/>
              </a:solidFill>
            </a:ln>
            <a:effectLst/>
          </c:spPr>
          <c:invertIfNegative val="0"/>
          <c:errBars>
            <c:errBarType val="both"/>
            <c:errValType val="cust"/>
            <c:noEndCap val="0"/>
            <c:plus>
              <c:numRef>
                <c:f>('FIGURE 4'!$J$5,'FIGURE 4'!$L$5,'FIGURE 4'!$N$5,'FIGURE 4'!$P$5,'FIGURE 4'!$R$5)</c:f>
                <c:numCache>
                  <c:formatCode>General</c:formatCode>
                  <c:ptCount val="5"/>
                  <c:pt idx="0">
                    <c:v>0.24000000000000021</c:v>
                  </c:pt>
                  <c:pt idx="1">
                    <c:v>0.25999999999999979</c:v>
                  </c:pt>
                  <c:pt idx="2">
                    <c:v>0.22999999999999954</c:v>
                  </c:pt>
                  <c:pt idx="3">
                    <c:v>0.3100000000000005</c:v>
                  </c:pt>
                  <c:pt idx="4">
                    <c:v>0.31999999999999984</c:v>
                  </c:pt>
                </c:numCache>
              </c:numRef>
            </c:plus>
            <c:minus>
              <c:numRef>
                <c:f>('FIGURE 4'!$I$5,'FIGURE 4'!$K$5,'FIGURE 4'!$M$5,'FIGURE 4'!$O$5,'FIGURE 4'!$Q$5)</c:f>
                <c:numCache>
                  <c:formatCode>General</c:formatCode>
                  <c:ptCount val="5"/>
                  <c:pt idx="0">
                    <c:v>0.24000000000000021</c:v>
                  </c:pt>
                  <c:pt idx="1">
                    <c:v>0.25999999999999979</c:v>
                  </c:pt>
                  <c:pt idx="2">
                    <c:v>0.23000000000000043</c:v>
                  </c:pt>
                  <c:pt idx="3">
                    <c:v>0.29999999999999982</c:v>
                  </c:pt>
                  <c:pt idx="4">
                    <c:v>0.31999999999999984</c:v>
                  </c:pt>
                </c:numCache>
              </c:numRef>
            </c:minus>
            <c:spPr>
              <a:noFill/>
              <a:ln w="9525" cap="flat" cmpd="sng" algn="ctr">
                <a:solidFill>
                  <a:schemeClr val="tx1"/>
                </a:solidFill>
                <a:round/>
              </a:ln>
              <a:effectLst/>
            </c:spPr>
          </c:errBars>
          <c:cat>
            <c:strRef>
              <c:f>'FIGURE 4'!$B$3:$F$3</c:f>
              <c:strCache>
                <c:ptCount val="5"/>
                <c:pt idx="0">
                  <c:v>T1</c:v>
                </c:pt>
                <c:pt idx="1">
                  <c:v>T2</c:v>
                </c:pt>
                <c:pt idx="2">
                  <c:v>T3</c:v>
                </c:pt>
                <c:pt idx="3">
                  <c:v>T4
(Control)</c:v>
                </c:pt>
                <c:pt idx="4">
                  <c:v>T4
(Atypical)</c:v>
                </c:pt>
              </c:strCache>
            </c:strRef>
          </c:cat>
          <c:val>
            <c:numRef>
              <c:f>'FIGURE 4'!$B$5:$F$5</c:f>
              <c:numCache>
                <c:formatCode>General</c:formatCode>
                <c:ptCount val="5"/>
                <c:pt idx="0">
                  <c:v>4.42</c:v>
                </c:pt>
                <c:pt idx="1">
                  <c:v>4.29</c:v>
                </c:pt>
                <c:pt idx="2">
                  <c:v>4.41</c:v>
                </c:pt>
                <c:pt idx="3">
                  <c:v>4.6399999999999997</c:v>
                </c:pt>
                <c:pt idx="4">
                  <c:v>3.73</c:v>
                </c:pt>
              </c:numCache>
            </c:numRef>
          </c:val>
          <c:extLst>
            <c:ext xmlns:c16="http://schemas.microsoft.com/office/drawing/2014/chart" uri="{C3380CC4-5D6E-409C-BE32-E72D297353CC}">
              <c16:uniqueId val="{00000001-9ED4-43DA-B275-AF20851C3907}"/>
            </c:ext>
          </c:extLst>
        </c:ser>
        <c:dLbls>
          <c:showLegendKey val="0"/>
          <c:showVal val="0"/>
          <c:showCatName val="0"/>
          <c:showSerName val="0"/>
          <c:showPercent val="0"/>
          <c:showBubbleSize val="0"/>
        </c:dLbls>
        <c:gapWidth val="75"/>
        <c:axId val="221973056"/>
        <c:axId val="221973616"/>
      </c:barChart>
      <c:catAx>
        <c:axId val="221973056"/>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21973616"/>
        <c:crosses val="autoZero"/>
        <c:auto val="1"/>
        <c:lblAlgn val="ctr"/>
        <c:lblOffset val="100"/>
        <c:noMultiLvlLbl val="0"/>
      </c:catAx>
      <c:valAx>
        <c:axId val="221973616"/>
        <c:scaling>
          <c:orientation val="minMax"/>
          <c:max val="5"/>
          <c:min val="1"/>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21973056"/>
        <c:crosses val="autoZero"/>
        <c:crossBetween val="between"/>
        <c:majorUnit val="1"/>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01E39-CDBC-44F3-8FD9-BECD47D58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51</Pages>
  <Words>13805</Words>
  <Characters>78692</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
    </vt:vector>
  </TitlesOfParts>
  <Company>Mays Business School</Company>
  <LinksUpToDate>false</LinksUpToDate>
  <CharactersWithSpaces>92313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Howard</dc:creator>
  <cp:keywords/>
  <dc:description/>
  <cp:lastModifiedBy>Howard, Chuck</cp:lastModifiedBy>
  <cp:revision>17</cp:revision>
  <cp:lastPrinted>2020-12-04T17:32:00Z</cp:lastPrinted>
  <dcterms:created xsi:type="dcterms:W3CDTF">2021-11-26T05:48:00Z</dcterms:created>
  <dcterms:modified xsi:type="dcterms:W3CDTF">2021-11-26T21:04:00Z</dcterms:modified>
</cp:coreProperties>
</file>